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1B68" w:rsidRDefault="00BD0B0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rFonts w:hint="eastAsia"/>
          <w:b/>
          <w:sz w:val="24"/>
          <w:lang w:val="en-US" w:eastAsia="zh-CN"/>
        </w:rPr>
        <w:t>111</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211648</w:t>
      </w:r>
      <w:r>
        <w:rPr>
          <w:b/>
          <w:iCs/>
          <w:sz w:val="24"/>
          <w:szCs w:val="18"/>
        </w:rPr>
        <w:fldChar w:fldCharType="end"/>
      </w:r>
    </w:p>
    <w:p w:rsidR="003E1B68" w:rsidRDefault="00BD0B00">
      <w:pPr>
        <w:pStyle w:val="CRCoverPage"/>
        <w:outlineLvl w:val="0"/>
        <w:rPr>
          <w:rFonts w:cs="Arial"/>
          <w:b/>
          <w:sz w:val="24"/>
          <w:szCs w:val="24"/>
        </w:rPr>
      </w:pPr>
      <w:bookmarkStart w:id="0" w:name="OLE_LINK2"/>
      <w:r>
        <w:rPr>
          <w:rFonts w:eastAsia="MS Mincho" w:cs="Arial"/>
          <w:b/>
          <w:bCs/>
          <w:sz w:val="24"/>
          <w:szCs w:val="24"/>
          <w:lang w:eastAsia="ja-JP"/>
        </w:rPr>
        <w:t>Toulouse, France, November 14</w:t>
      </w:r>
      <w:r>
        <w:rPr>
          <w:rFonts w:eastAsia="MS Mincho" w:cs="Arial"/>
          <w:b/>
          <w:bCs/>
          <w:sz w:val="24"/>
          <w:szCs w:val="24"/>
          <w:vertAlign w:val="superscript"/>
          <w:lang w:eastAsia="ja-JP"/>
        </w:rPr>
        <w:t>th</w:t>
      </w:r>
      <w:r>
        <w:rPr>
          <w:rFonts w:eastAsia="MS Mincho" w:cs="Arial"/>
          <w:b/>
          <w:bCs/>
          <w:sz w:val="24"/>
          <w:szCs w:val="24"/>
          <w:lang w:eastAsia="ja-JP"/>
        </w:rPr>
        <w:t xml:space="preserve"> – 18</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B68">
        <w:tc>
          <w:tcPr>
            <w:tcW w:w="9641" w:type="dxa"/>
            <w:gridSpan w:val="9"/>
            <w:tcBorders>
              <w:top w:val="single" w:sz="4" w:space="0" w:color="auto"/>
              <w:left w:val="single" w:sz="4" w:space="0" w:color="auto"/>
              <w:right w:val="single" w:sz="4" w:space="0" w:color="auto"/>
            </w:tcBorders>
          </w:tcPr>
          <w:bookmarkEnd w:id="0"/>
          <w:p w:rsidR="003E1B68" w:rsidRDefault="00BD0B00">
            <w:pPr>
              <w:pStyle w:val="CRCoverPage"/>
              <w:spacing w:after="0"/>
              <w:jc w:val="right"/>
              <w:rPr>
                <w:i/>
              </w:rPr>
            </w:pPr>
            <w:r>
              <w:rPr>
                <w:i/>
                <w:sz w:val="14"/>
              </w:rPr>
              <w:t>CR-Form-v12.0</w:t>
            </w:r>
          </w:p>
        </w:tc>
      </w:tr>
      <w:tr w:rsidR="003E1B68">
        <w:tc>
          <w:tcPr>
            <w:tcW w:w="9641" w:type="dxa"/>
            <w:gridSpan w:val="9"/>
            <w:tcBorders>
              <w:left w:val="single" w:sz="4" w:space="0" w:color="auto"/>
              <w:right w:val="single" w:sz="4" w:space="0" w:color="auto"/>
            </w:tcBorders>
          </w:tcPr>
          <w:p w:rsidR="003E1B68" w:rsidRDefault="00BD0B00">
            <w:pPr>
              <w:pStyle w:val="CRCoverPage"/>
              <w:spacing w:after="0"/>
              <w:jc w:val="center"/>
            </w:pPr>
            <w:r>
              <w:rPr>
                <w:b/>
                <w:sz w:val="32"/>
              </w:rPr>
              <w:t>CHANGE REQUEST</w:t>
            </w:r>
          </w:p>
        </w:tc>
      </w:tr>
      <w:tr w:rsidR="003E1B68">
        <w:tc>
          <w:tcPr>
            <w:tcW w:w="9641" w:type="dxa"/>
            <w:gridSpan w:val="9"/>
            <w:tcBorders>
              <w:left w:val="single" w:sz="4" w:space="0" w:color="auto"/>
              <w:right w:val="single" w:sz="4" w:space="0" w:color="auto"/>
            </w:tcBorders>
          </w:tcPr>
          <w:p w:rsidR="003E1B68" w:rsidRDefault="003E1B68">
            <w:pPr>
              <w:pStyle w:val="CRCoverPage"/>
              <w:spacing w:after="0"/>
              <w:rPr>
                <w:sz w:val="8"/>
                <w:szCs w:val="8"/>
              </w:rPr>
            </w:pPr>
          </w:p>
        </w:tc>
      </w:tr>
      <w:tr w:rsidR="003E1B68">
        <w:tc>
          <w:tcPr>
            <w:tcW w:w="142" w:type="dxa"/>
            <w:tcBorders>
              <w:left w:val="single" w:sz="4" w:space="0" w:color="auto"/>
            </w:tcBorders>
          </w:tcPr>
          <w:p w:rsidR="003E1B68" w:rsidRDefault="003E1B68">
            <w:pPr>
              <w:pStyle w:val="CRCoverPage"/>
              <w:spacing w:after="0"/>
              <w:jc w:val="right"/>
            </w:pPr>
          </w:p>
        </w:tc>
        <w:tc>
          <w:tcPr>
            <w:tcW w:w="1559" w:type="dxa"/>
            <w:shd w:val="pct30" w:color="FFFF00" w:fill="auto"/>
          </w:tcPr>
          <w:p w:rsidR="003E1B68" w:rsidRDefault="00BD0B0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rFonts w:hint="eastAsia"/>
                <w:b/>
                <w:sz w:val="28"/>
                <w:lang w:val="en-US" w:eastAsia="zh-CN"/>
              </w:rPr>
              <w:t>4</w:t>
            </w:r>
            <w:r>
              <w:rPr>
                <w:b/>
                <w:sz w:val="28"/>
              </w:rPr>
              <w:fldChar w:fldCharType="end"/>
            </w:r>
          </w:p>
        </w:tc>
        <w:tc>
          <w:tcPr>
            <w:tcW w:w="709" w:type="dxa"/>
          </w:tcPr>
          <w:p w:rsidR="003E1B68" w:rsidRDefault="00BD0B00">
            <w:pPr>
              <w:pStyle w:val="CRCoverPage"/>
              <w:spacing w:after="0"/>
              <w:jc w:val="center"/>
            </w:pPr>
            <w:r>
              <w:rPr>
                <w:b/>
                <w:sz w:val="28"/>
              </w:rPr>
              <w:t>CR</w:t>
            </w:r>
          </w:p>
        </w:tc>
        <w:tc>
          <w:tcPr>
            <w:tcW w:w="1276" w:type="dxa"/>
            <w:shd w:val="pct30" w:color="FFFF00" w:fill="auto"/>
          </w:tcPr>
          <w:p w:rsidR="003E1B68" w:rsidRDefault="00BD0B00">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3E1B68" w:rsidRDefault="00BD0B00">
            <w:pPr>
              <w:pStyle w:val="CRCoverPage"/>
              <w:tabs>
                <w:tab w:val="right" w:pos="625"/>
              </w:tabs>
              <w:spacing w:after="0"/>
              <w:jc w:val="center"/>
            </w:pPr>
            <w:r>
              <w:rPr>
                <w:b/>
                <w:bCs/>
                <w:sz w:val="28"/>
              </w:rPr>
              <w:t>rev</w:t>
            </w:r>
          </w:p>
        </w:tc>
        <w:tc>
          <w:tcPr>
            <w:tcW w:w="992" w:type="dxa"/>
            <w:shd w:val="pct30" w:color="FFFF00" w:fill="auto"/>
          </w:tcPr>
          <w:p w:rsidR="003E1B68" w:rsidRDefault="00BD0B0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3E1B68" w:rsidRDefault="00BD0B00">
            <w:pPr>
              <w:pStyle w:val="CRCoverPage"/>
              <w:tabs>
                <w:tab w:val="right" w:pos="1825"/>
              </w:tabs>
              <w:spacing w:after="0"/>
              <w:jc w:val="center"/>
            </w:pPr>
            <w:r>
              <w:rPr>
                <w:b/>
                <w:sz w:val="28"/>
                <w:szCs w:val="28"/>
              </w:rPr>
              <w:t>Current version:</w:t>
            </w:r>
          </w:p>
        </w:tc>
        <w:tc>
          <w:tcPr>
            <w:tcW w:w="1701" w:type="dxa"/>
            <w:shd w:val="pct30" w:color="FFFF00" w:fill="auto"/>
          </w:tcPr>
          <w:p w:rsidR="003E1B68" w:rsidRDefault="00BD0B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3E1B68" w:rsidRDefault="003E1B68">
            <w:pPr>
              <w:pStyle w:val="CRCoverPage"/>
              <w:spacing w:after="0"/>
            </w:pPr>
          </w:p>
        </w:tc>
      </w:tr>
      <w:tr w:rsidR="003E1B68">
        <w:tc>
          <w:tcPr>
            <w:tcW w:w="9641" w:type="dxa"/>
            <w:gridSpan w:val="9"/>
            <w:tcBorders>
              <w:left w:val="single" w:sz="4" w:space="0" w:color="auto"/>
              <w:right w:val="single" w:sz="4" w:space="0" w:color="auto"/>
            </w:tcBorders>
          </w:tcPr>
          <w:p w:rsidR="003E1B68" w:rsidRDefault="003E1B68">
            <w:pPr>
              <w:pStyle w:val="CRCoverPage"/>
              <w:spacing w:after="0"/>
            </w:pPr>
          </w:p>
        </w:tc>
      </w:tr>
      <w:tr w:rsidR="003E1B68">
        <w:tc>
          <w:tcPr>
            <w:tcW w:w="9641" w:type="dxa"/>
            <w:gridSpan w:val="9"/>
            <w:tcBorders>
              <w:top w:val="single" w:sz="4" w:space="0" w:color="auto"/>
            </w:tcBorders>
          </w:tcPr>
          <w:p w:rsidR="003E1B68" w:rsidRDefault="00BD0B00">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3E1B68">
        <w:tc>
          <w:tcPr>
            <w:tcW w:w="9641" w:type="dxa"/>
            <w:gridSpan w:val="9"/>
          </w:tcPr>
          <w:p w:rsidR="003E1B68" w:rsidRDefault="003E1B68">
            <w:pPr>
              <w:pStyle w:val="CRCoverPage"/>
              <w:spacing w:after="0"/>
              <w:rPr>
                <w:sz w:val="8"/>
                <w:szCs w:val="8"/>
              </w:rPr>
            </w:pPr>
          </w:p>
        </w:tc>
      </w:tr>
    </w:tbl>
    <w:p w:rsidR="003E1B68" w:rsidRDefault="003E1B6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B68">
        <w:tc>
          <w:tcPr>
            <w:tcW w:w="2835" w:type="dxa"/>
          </w:tcPr>
          <w:p w:rsidR="003E1B68" w:rsidRDefault="00BD0B00">
            <w:pPr>
              <w:pStyle w:val="CRCoverPage"/>
              <w:tabs>
                <w:tab w:val="right" w:pos="2751"/>
              </w:tabs>
              <w:spacing w:after="0"/>
              <w:rPr>
                <w:b/>
                <w:i/>
              </w:rPr>
            </w:pPr>
            <w:r>
              <w:rPr>
                <w:b/>
                <w:i/>
              </w:rPr>
              <w:t>Proposed change affects:</w:t>
            </w:r>
          </w:p>
        </w:tc>
        <w:tc>
          <w:tcPr>
            <w:tcW w:w="1418" w:type="dxa"/>
          </w:tcPr>
          <w:p w:rsidR="003E1B68" w:rsidRDefault="00BD0B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B68" w:rsidRDefault="003E1B68">
            <w:pPr>
              <w:pStyle w:val="CRCoverPage"/>
              <w:spacing w:after="0"/>
              <w:jc w:val="center"/>
              <w:rPr>
                <w:b/>
                <w:caps/>
              </w:rPr>
            </w:pPr>
          </w:p>
        </w:tc>
        <w:tc>
          <w:tcPr>
            <w:tcW w:w="709" w:type="dxa"/>
            <w:tcBorders>
              <w:left w:val="single" w:sz="4" w:space="0" w:color="auto"/>
            </w:tcBorders>
          </w:tcPr>
          <w:p w:rsidR="003E1B68" w:rsidRDefault="00BD0B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B68" w:rsidRDefault="00BD0B00">
            <w:pPr>
              <w:pStyle w:val="CRCoverPage"/>
              <w:spacing w:after="0"/>
              <w:jc w:val="center"/>
              <w:rPr>
                <w:b/>
                <w:caps/>
              </w:rPr>
            </w:pPr>
            <w:r>
              <w:rPr>
                <w:rFonts w:eastAsia="Times New Roman"/>
                <w:b/>
                <w:caps/>
              </w:rPr>
              <w:t>X</w:t>
            </w:r>
          </w:p>
        </w:tc>
        <w:tc>
          <w:tcPr>
            <w:tcW w:w="2126" w:type="dxa"/>
          </w:tcPr>
          <w:p w:rsidR="003E1B68" w:rsidRDefault="00BD0B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E1B68" w:rsidRDefault="00BD0B00">
            <w:pPr>
              <w:pStyle w:val="CRCoverPage"/>
              <w:spacing w:after="0"/>
              <w:jc w:val="center"/>
              <w:rPr>
                <w:b/>
                <w:caps/>
              </w:rPr>
            </w:pPr>
            <w:r>
              <w:rPr>
                <w:rFonts w:eastAsia="Times New Roman"/>
                <w:b/>
                <w:caps/>
              </w:rPr>
              <w:t>X</w:t>
            </w:r>
          </w:p>
        </w:tc>
        <w:tc>
          <w:tcPr>
            <w:tcW w:w="1418" w:type="dxa"/>
            <w:tcBorders>
              <w:left w:val="nil"/>
            </w:tcBorders>
          </w:tcPr>
          <w:p w:rsidR="003E1B68" w:rsidRDefault="00BD0B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E1B68" w:rsidRDefault="003E1B68">
            <w:pPr>
              <w:pStyle w:val="CRCoverPage"/>
              <w:spacing w:after="0"/>
              <w:jc w:val="center"/>
              <w:rPr>
                <w:b/>
                <w:bCs/>
                <w:caps/>
              </w:rPr>
            </w:pPr>
          </w:p>
        </w:tc>
      </w:tr>
    </w:tbl>
    <w:p w:rsidR="003E1B68" w:rsidRDefault="003E1B6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B68">
        <w:tc>
          <w:tcPr>
            <w:tcW w:w="9640" w:type="dxa"/>
            <w:gridSpan w:val="11"/>
          </w:tcPr>
          <w:p w:rsidR="003E1B68" w:rsidRDefault="003E1B68">
            <w:pPr>
              <w:pStyle w:val="CRCoverPage"/>
              <w:spacing w:after="0"/>
              <w:rPr>
                <w:sz w:val="8"/>
                <w:szCs w:val="8"/>
              </w:rPr>
            </w:pPr>
          </w:p>
        </w:tc>
      </w:tr>
      <w:tr w:rsidR="003E1B68">
        <w:tc>
          <w:tcPr>
            <w:tcW w:w="1843" w:type="dxa"/>
            <w:tcBorders>
              <w:top w:val="single" w:sz="4" w:space="0" w:color="auto"/>
              <w:left w:val="single" w:sz="4" w:space="0" w:color="auto"/>
            </w:tcBorders>
          </w:tcPr>
          <w:p w:rsidR="003E1B68" w:rsidRDefault="00BD0B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E1B68" w:rsidRDefault="00BD0B00">
            <w:pPr>
              <w:pStyle w:val="CRCoverPage"/>
              <w:spacing w:after="0"/>
              <w:rPr>
                <w:lang w:val="en-US" w:eastAsia="zh-CN"/>
              </w:rPr>
            </w:pPr>
            <w:r>
              <w:rPr>
                <w:rFonts w:hint="eastAsia"/>
                <w:lang w:val="en-US" w:eastAsia="zh-CN"/>
              </w:rPr>
              <w:t>Draft 214</w:t>
            </w:r>
            <w:r>
              <w:rPr>
                <w:rFonts w:hint="eastAsia"/>
                <w:lang w:val="en-US" w:eastAsia="zh-CN"/>
              </w:rPr>
              <w:t xml:space="preserve"> CR on terms of G-RNTI</w:t>
            </w:r>
          </w:p>
        </w:tc>
      </w:tr>
      <w:tr w:rsidR="003E1B68">
        <w:tc>
          <w:tcPr>
            <w:tcW w:w="1843" w:type="dxa"/>
            <w:tcBorders>
              <w:left w:val="single" w:sz="4" w:space="0" w:color="auto"/>
            </w:tcBorders>
          </w:tcPr>
          <w:p w:rsidR="003E1B68" w:rsidRDefault="003E1B68">
            <w:pPr>
              <w:pStyle w:val="CRCoverPage"/>
              <w:spacing w:after="0"/>
              <w:rPr>
                <w:b/>
                <w:i/>
                <w:sz w:val="8"/>
                <w:szCs w:val="8"/>
              </w:rPr>
            </w:pPr>
          </w:p>
        </w:tc>
        <w:tc>
          <w:tcPr>
            <w:tcW w:w="7797" w:type="dxa"/>
            <w:gridSpan w:val="10"/>
            <w:tcBorders>
              <w:right w:val="single" w:sz="4" w:space="0" w:color="auto"/>
            </w:tcBorders>
          </w:tcPr>
          <w:p w:rsidR="003E1B68" w:rsidRDefault="003E1B68">
            <w:pPr>
              <w:pStyle w:val="CRCoverPage"/>
              <w:spacing w:after="0"/>
              <w:rPr>
                <w:sz w:val="8"/>
                <w:szCs w:val="8"/>
              </w:rPr>
            </w:pPr>
          </w:p>
        </w:tc>
      </w:tr>
      <w:tr w:rsidR="003E1B68">
        <w:tc>
          <w:tcPr>
            <w:tcW w:w="1843" w:type="dxa"/>
            <w:tcBorders>
              <w:left w:val="single" w:sz="4" w:space="0" w:color="auto"/>
            </w:tcBorders>
          </w:tcPr>
          <w:p w:rsidR="003E1B68" w:rsidRDefault="00BD0B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E1B68" w:rsidRDefault="00BD0B00">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3E1B68">
        <w:tc>
          <w:tcPr>
            <w:tcW w:w="1843" w:type="dxa"/>
            <w:tcBorders>
              <w:left w:val="single" w:sz="4" w:space="0" w:color="auto"/>
            </w:tcBorders>
          </w:tcPr>
          <w:p w:rsidR="003E1B68" w:rsidRDefault="00BD0B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E1B68" w:rsidRDefault="00BD0B00">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3E1B68">
        <w:trPr>
          <w:trHeight w:val="90"/>
        </w:trPr>
        <w:tc>
          <w:tcPr>
            <w:tcW w:w="1843" w:type="dxa"/>
            <w:tcBorders>
              <w:left w:val="single" w:sz="4" w:space="0" w:color="auto"/>
            </w:tcBorders>
          </w:tcPr>
          <w:p w:rsidR="003E1B68" w:rsidRDefault="003E1B68">
            <w:pPr>
              <w:pStyle w:val="CRCoverPage"/>
              <w:spacing w:after="0"/>
              <w:rPr>
                <w:b/>
                <w:i/>
                <w:sz w:val="8"/>
                <w:szCs w:val="8"/>
              </w:rPr>
            </w:pPr>
          </w:p>
        </w:tc>
        <w:tc>
          <w:tcPr>
            <w:tcW w:w="7797" w:type="dxa"/>
            <w:gridSpan w:val="10"/>
            <w:tcBorders>
              <w:right w:val="single" w:sz="4" w:space="0" w:color="auto"/>
            </w:tcBorders>
          </w:tcPr>
          <w:p w:rsidR="003E1B68" w:rsidRDefault="003E1B68">
            <w:pPr>
              <w:pStyle w:val="CRCoverPage"/>
              <w:spacing w:after="0"/>
              <w:rPr>
                <w:sz w:val="8"/>
                <w:szCs w:val="8"/>
              </w:rPr>
            </w:pPr>
          </w:p>
        </w:tc>
      </w:tr>
      <w:tr w:rsidR="003E1B68">
        <w:tc>
          <w:tcPr>
            <w:tcW w:w="1843" w:type="dxa"/>
            <w:tcBorders>
              <w:left w:val="single" w:sz="4" w:space="0" w:color="auto"/>
            </w:tcBorders>
          </w:tcPr>
          <w:p w:rsidR="003E1B68" w:rsidRDefault="00BD0B00">
            <w:pPr>
              <w:pStyle w:val="CRCoverPage"/>
              <w:tabs>
                <w:tab w:val="right" w:pos="1759"/>
              </w:tabs>
              <w:spacing w:after="0"/>
              <w:rPr>
                <w:b/>
                <w:i/>
              </w:rPr>
            </w:pPr>
            <w:r>
              <w:rPr>
                <w:b/>
                <w:i/>
              </w:rPr>
              <w:t>Work item code:</w:t>
            </w:r>
          </w:p>
        </w:tc>
        <w:tc>
          <w:tcPr>
            <w:tcW w:w="3686" w:type="dxa"/>
            <w:gridSpan w:val="5"/>
            <w:shd w:val="pct30" w:color="FFFF00" w:fill="auto"/>
          </w:tcPr>
          <w:p w:rsidR="003E1B68" w:rsidRDefault="00BD0B00">
            <w:pPr>
              <w:pStyle w:val="CRCoverPage"/>
              <w:spacing w:after="0"/>
              <w:ind w:left="100"/>
            </w:pPr>
            <w:r>
              <w:t>NR_MBS-Core</w:t>
            </w:r>
          </w:p>
        </w:tc>
        <w:tc>
          <w:tcPr>
            <w:tcW w:w="567" w:type="dxa"/>
            <w:tcBorders>
              <w:left w:val="nil"/>
            </w:tcBorders>
          </w:tcPr>
          <w:p w:rsidR="003E1B68" w:rsidRDefault="003E1B68">
            <w:pPr>
              <w:pStyle w:val="CRCoverPage"/>
              <w:spacing w:after="0"/>
              <w:ind w:right="100"/>
            </w:pPr>
          </w:p>
        </w:tc>
        <w:tc>
          <w:tcPr>
            <w:tcW w:w="1417" w:type="dxa"/>
            <w:gridSpan w:val="3"/>
            <w:tcBorders>
              <w:left w:val="nil"/>
            </w:tcBorders>
          </w:tcPr>
          <w:p w:rsidR="003E1B68" w:rsidRDefault="00BD0B00">
            <w:pPr>
              <w:pStyle w:val="CRCoverPage"/>
              <w:spacing w:after="0"/>
              <w:jc w:val="right"/>
            </w:pPr>
            <w:r>
              <w:rPr>
                <w:b/>
                <w:i/>
              </w:rPr>
              <w:t>Date:</w:t>
            </w:r>
          </w:p>
        </w:tc>
        <w:tc>
          <w:tcPr>
            <w:tcW w:w="2127" w:type="dxa"/>
            <w:tcBorders>
              <w:right w:val="single" w:sz="4" w:space="0" w:color="auto"/>
            </w:tcBorders>
            <w:shd w:val="pct30" w:color="FFFF00" w:fill="auto"/>
          </w:tcPr>
          <w:p w:rsidR="003E1B68" w:rsidRDefault="00BD0B00">
            <w:pPr>
              <w:pStyle w:val="CRCoverPage"/>
              <w:spacing w:after="0"/>
              <w:ind w:left="100"/>
            </w:pPr>
            <w:r>
              <w:fldChar w:fldCharType="begin"/>
            </w:r>
            <w:r>
              <w:instrText xml:space="preserve"> DOCPROPERTY  ResDate  \* MERGEFORMAT </w:instrText>
            </w:r>
            <w:r>
              <w:fldChar w:fldCharType="separate"/>
            </w:r>
            <w:r>
              <w:t>202</w:t>
            </w:r>
            <w:r>
              <w:rPr>
                <w:lang w:val="en-US"/>
              </w:rPr>
              <w:t>2</w:t>
            </w:r>
            <w:r>
              <w:t>-</w:t>
            </w:r>
            <w:r>
              <w:rPr>
                <w:rFonts w:hint="eastAsia"/>
                <w:lang w:val="en-US" w:eastAsia="zh-CN"/>
              </w:rPr>
              <w:t>11</w:t>
            </w:r>
            <w:r>
              <w:t>-</w:t>
            </w:r>
            <w:r>
              <w:rPr>
                <w:lang w:val="en-US" w:eastAsia="zh-CN"/>
              </w:rPr>
              <w:t>1</w:t>
            </w:r>
            <w:r>
              <w:rPr>
                <w:rFonts w:hint="eastAsia"/>
                <w:lang w:val="en-US" w:eastAsia="zh-CN"/>
              </w:rPr>
              <w:t>4</w:t>
            </w:r>
            <w:r>
              <w:fldChar w:fldCharType="end"/>
            </w:r>
          </w:p>
        </w:tc>
      </w:tr>
      <w:tr w:rsidR="003E1B68">
        <w:tc>
          <w:tcPr>
            <w:tcW w:w="1843" w:type="dxa"/>
            <w:tcBorders>
              <w:left w:val="single" w:sz="4" w:space="0" w:color="auto"/>
            </w:tcBorders>
          </w:tcPr>
          <w:p w:rsidR="003E1B68" w:rsidRDefault="003E1B68">
            <w:pPr>
              <w:pStyle w:val="CRCoverPage"/>
              <w:spacing w:after="0"/>
              <w:rPr>
                <w:b/>
                <w:i/>
                <w:sz w:val="8"/>
                <w:szCs w:val="8"/>
              </w:rPr>
            </w:pPr>
          </w:p>
        </w:tc>
        <w:tc>
          <w:tcPr>
            <w:tcW w:w="1986" w:type="dxa"/>
            <w:gridSpan w:val="4"/>
          </w:tcPr>
          <w:p w:rsidR="003E1B68" w:rsidRDefault="003E1B68">
            <w:pPr>
              <w:pStyle w:val="CRCoverPage"/>
              <w:spacing w:after="0"/>
              <w:rPr>
                <w:sz w:val="8"/>
                <w:szCs w:val="8"/>
              </w:rPr>
            </w:pPr>
          </w:p>
        </w:tc>
        <w:tc>
          <w:tcPr>
            <w:tcW w:w="2267" w:type="dxa"/>
            <w:gridSpan w:val="2"/>
          </w:tcPr>
          <w:p w:rsidR="003E1B68" w:rsidRDefault="003E1B68">
            <w:pPr>
              <w:pStyle w:val="CRCoverPage"/>
              <w:spacing w:after="0"/>
              <w:rPr>
                <w:sz w:val="8"/>
                <w:szCs w:val="8"/>
              </w:rPr>
            </w:pPr>
          </w:p>
        </w:tc>
        <w:tc>
          <w:tcPr>
            <w:tcW w:w="1417" w:type="dxa"/>
            <w:gridSpan w:val="3"/>
          </w:tcPr>
          <w:p w:rsidR="003E1B68" w:rsidRDefault="003E1B68">
            <w:pPr>
              <w:pStyle w:val="CRCoverPage"/>
              <w:spacing w:after="0"/>
              <w:rPr>
                <w:sz w:val="8"/>
                <w:szCs w:val="8"/>
              </w:rPr>
            </w:pPr>
          </w:p>
        </w:tc>
        <w:tc>
          <w:tcPr>
            <w:tcW w:w="2127" w:type="dxa"/>
            <w:tcBorders>
              <w:right w:val="single" w:sz="4" w:space="0" w:color="auto"/>
            </w:tcBorders>
          </w:tcPr>
          <w:p w:rsidR="003E1B68" w:rsidRDefault="003E1B68">
            <w:pPr>
              <w:pStyle w:val="CRCoverPage"/>
              <w:spacing w:after="0"/>
              <w:rPr>
                <w:sz w:val="8"/>
                <w:szCs w:val="8"/>
              </w:rPr>
            </w:pPr>
          </w:p>
        </w:tc>
      </w:tr>
      <w:tr w:rsidR="003E1B68">
        <w:trPr>
          <w:cantSplit/>
        </w:trPr>
        <w:tc>
          <w:tcPr>
            <w:tcW w:w="1843" w:type="dxa"/>
            <w:tcBorders>
              <w:left w:val="single" w:sz="4" w:space="0" w:color="auto"/>
            </w:tcBorders>
          </w:tcPr>
          <w:p w:rsidR="003E1B68" w:rsidRDefault="00BD0B00">
            <w:pPr>
              <w:pStyle w:val="CRCoverPage"/>
              <w:tabs>
                <w:tab w:val="right" w:pos="1759"/>
              </w:tabs>
              <w:spacing w:after="0"/>
              <w:rPr>
                <w:b/>
                <w:i/>
              </w:rPr>
            </w:pPr>
            <w:r>
              <w:rPr>
                <w:b/>
                <w:i/>
              </w:rPr>
              <w:t>Category:</w:t>
            </w:r>
          </w:p>
        </w:tc>
        <w:tc>
          <w:tcPr>
            <w:tcW w:w="851" w:type="dxa"/>
            <w:shd w:val="pct30" w:color="FFFF00" w:fill="auto"/>
          </w:tcPr>
          <w:p w:rsidR="003E1B68" w:rsidRDefault="00BD0B0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3E1B68" w:rsidRDefault="003E1B68">
            <w:pPr>
              <w:pStyle w:val="CRCoverPage"/>
              <w:spacing w:after="0"/>
            </w:pPr>
          </w:p>
        </w:tc>
        <w:tc>
          <w:tcPr>
            <w:tcW w:w="1417" w:type="dxa"/>
            <w:gridSpan w:val="3"/>
            <w:tcBorders>
              <w:left w:val="nil"/>
            </w:tcBorders>
          </w:tcPr>
          <w:p w:rsidR="003E1B68" w:rsidRDefault="00BD0B00">
            <w:pPr>
              <w:pStyle w:val="CRCoverPage"/>
              <w:spacing w:after="0"/>
              <w:jc w:val="right"/>
              <w:rPr>
                <w:b/>
                <w:i/>
              </w:rPr>
            </w:pPr>
            <w:r>
              <w:rPr>
                <w:b/>
                <w:i/>
              </w:rPr>
              <w:t>Release:</w:t>
            </w:r>
          </w:p>
        </w:tc>
        <w:tc>
          <w:tcPr>
            <w:tcW w:w="2127" w:type="dxa"/>
            <w:tcBorders>
              <w:right w:val="single" w:sz="4" w:space="0" w:color="auto"/>
            </w:tcBorders>
            <w:shd w:val="pct30" w:color="FFFF00" w:fill="auto"/>
          </w:tcPr>
          <w:p w:rsidR="003E1B68" w:rsidRDefault="00BD0B00">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rsidR="003E1B68">
        <w:tc>
          <w:tcPr>
            <w:tcW w:w="1843" w:type="dxa"/>
            <w:tcBorders>
              <w:left w:val="single" w:sz="4" w:space="0" w:color="auto"/>
              <w:bottom w:val="single" w:sz="4" w:space="0" w:color="auto"/>
            </w:tcBorders>
          </w:tcPr>
          <w:p w:rsidR="003E1B68" w:rsidRDefault="003E1B68">
            <w:pPr>
              <w:pStyle w:val="CRCoverPage"/>
              <w:spacing w:after="0"/>
              <w:rPr>
                <w:b/>
                <w:i/>
              </w:rPr>
            </w:pPr>
          </w:p>
        </w:tc>
        <w:tc>
          <w:tcPr>
            <w:tcW w:w="4677" w:type="dxa"/>
            <w:gridSpan w:val="8"/>
            <w:tcBorders>
              <w:bottom w:val="single" w:sz="4" w:space="0" w:color="auto"/>
            </w:tcBorders>
          </w:tcPr>
          <w:p w:rsidR="003E1B68" w:rsidRDefault="00BD0B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E1B68" w:rsidRDefault="00BD0B00">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3E1B68" w:rsidRDefault="00BD0B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3E1B68" w:rsidRDefault="00BD0B00">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3E1B68">
        <w:tc>
          <w:tcPr>
            <w:tcW w:w="1843" w:type="dxa"/>
          </w:tcPr>
          <w:p w:rsidR="003E1B68" w:rsidRDefault="003E1B68">
            <w:pPr>
              <w:pStyle w:val="CRCoverPage"/>
              <w:spacing w:after="0"/>
              <w:rPr>
                <w:b/>
                <w:i/>
                <w:sz w:val="8"/>
                <w:szCs w:val="8"/>
              </w:rPr>
            </w:pPr>
          </w:p>
        </w:tc>
        <w:tc>
          <w:tcPr>
            <w:tcW w:w="7797" w:type="dxa"/>
            <w:gridSpan w:val="10"/>
          </w:tcPr>
          <w:p w:rsidR="003E1B68" w:rsidRDefault="003E1B68">
            <w:pPr>
              <w:pStyle w:val="CRCoverPage"/>
              <w:spacing w:after="0"/>
              <w:rPr>
                <w:sz w:val="8"/>
                <w:szCs w:val="8"/>
              </w:rPr>
            </w:pPr>
          </w:p>
        </w:tc>
      </w:tr>
      <w:tr w:rsidR="003E1B68">
        <w:trPr>
          <w:trHeight w:val="723"/>
        </w:trPr>
        <w:tc>
          <w:tcPr>
            <w:tcW w:w="2694" w:type="dxa"/>
            <w:gridSpan w:val="2"/>
            <w:tcBorders>
              <w:top w:val="single" w:sz="4" w:space="0" w:color="auto"/>
              <w:left w:val="single" w:sz="4" w:space="0" w:color="auto"/>
            </w:tcBorders>
          </w:tcPr>
          <w:p w:rsidR="003E1B68" w:rsidRDefault="00BD0B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E1B68" w:rsidRDefault="00BD0B00">
            <w:pPr>
              <w:pStyle w:val="CRCoverPage"/>
              <w:spacing w:afterLines="50"/>
              <w:ind w:left="102"/>
              <w:rPr>
                <w:lang w:val="en-US" w:eastAsia="zh-CN"/>
              </w:rPr>
            </w:pPr>
            <w:r>
              <w:rPr>
                <w:rFonts w:hint="eastAsia"/>
                <w:lang w:val="en-US" w:eastAsia="zh-CN"/>
              </w:rPr>
              <w:t>As described in TS 38.300, the logical channel MTCH is defined as a</w:t>
            </w:r>
            <w:bookmarkStart w:id="3" w:name="_GoBack"/>
            <w:bookmarkEnd w:id="3"/>
            <w:r>
              <w:rPr>
                <w:lang w:eastAsia="zh-CN"/>
              </w:rPr>
              <w:t xml:space="preserve"> point-to-multipoint downlink channel</w:t>
            </w:r>
            <w:r>
              <w:rPr>
                <w:rFonts w:hint="eastAsia"/>
                <w:lang w:val="en-US" w:eastAsia="zh-CN"/>
              </w:rPr>
              <w:t xml:space="preserve"> for either multicast or broadcast. </w:t>
            </w:r>
            <w:r>
              <w:rPr>
                <w:lang w:val="en-US" w:eastAsia="zh-CN"/>
              </w:rPr>
              <w:t>It means that the MTCH includes broadcast MTCH and multicast MTCH.</w:t>
            </w:r>
          </w:p>
          <w:tbl>
            <w:tblPr>
              <w:tblStyle w:val="aff8"/>
              <w:tblW w:w="0" w:type="auto"/>
              <w:tblLayout w:type="fixed"/>
              <w:tblLook w:val="04A0" w:firstRow="1" w:lastRow="0" w:firstColumn="1" w:lastColumn="0" w:noHBand="0" w:noVBand="1"/>
            </w:tblPr>
            <w:tblGrid>
              <w:gridCol w:w="6862"/>
            </w:tblGrid>
            <w:tr w:rsidR="003E1B68">
              <w:tc>
                <w:tcPr>
                  <w:tcW w:w="6862" w:type="dxa"/>
                </w:tcPr>
                <w:p w:rsidR="003E1B68" w:rsidRDefault="00BD0B00">
                  <w:pPr>
                    <w:pStyle w:val="CRCoverPage"/>
                    <w:numPr>
                      <w:ilvl w:val="0"/>
                      <w:numId w:val="23"/>
                    </w:numPr>
                    <w:spacing w:afterLines="50"/>
                    <w:rPr>
                      <w:lang w:val="en-US" w:eastAsia="zh-CN"/>
                    </w:rPr>
                  </w:pPr>
                  <w:r>
                    <w:rPr>
                      <w:lang w:eastAsia="zh-CN"/>
                    </w:rPr>
                    <w:t>MTCH: A point-to-multipoint downlink channel for</w:t>
                  </w:r>
                  <w:r>
                    <w:rPr>
                      <w:lang w:eastAsia="zh-CN"/>
                    </w:rPr>
                    <w:t xml:space="preserve"> transmitting MBS data of either multicast session or broadcast session from the network to the UE;</w:t>
                  </w:r>
                </w:p>
              </w:tc>
            </w:tr>
          </w:tbl>
          <w:p w:rsidR="003E1B68" w:rsidRDefault="003E1B68">
            <w:pPr>
              <w:pStyle w:val="CRCoverPage"/>
              <w:spacing w:afterLines="50"/>
              <w:ind w:left="102"/>
              <w:rPr>
                <w:lang w:val="en-US" w:eastAsia="zh-CN"/>
              </w:rPr>
            </w:pPr>
          </w:p>
          <w:p w:rsidR="003E1B68" w:rsidRDefault="00BD0B00">
            <w:pPr>
              <w:pStyle w:val="CRCoverPage"/>
              <w:spacing w:afterLines="50"/>
              <w:ind w:left="102"/>
              <w:rPr>
                <w:lang w:val="en-US" w:eastAsia="zh-CN"/>
              </w:rPr>
            </w:pPr>
            <w:r>
              <w:rPr>
                <w:lang w:val="en-US" w:eastAsia="zh-CN"/>
              </w:rPr>
              <w:t xml:space="preserve">Both broadcast MTCH and multicast MTCH are scrambled by G-RNTI. </w:t>
            </w:r>
            <w:r>
              <w:rPr>
                <w:rFonts w:hint="eastAsia"/>
                <w:lang w:val="en-US" w:eastAsia="zh-CN"/>
              </w:rPr>
              <w:t xml:space="preserve">In the current TS 38.214, </w:t>
            </w:r>
            <w:r>
              <w:rPr>
                <w:lang w:val="en-US" w:eastAsia="zh-CN"/>
              </w:rPr>
              <w:t xml:space="preserve">the term </w:t>
            </w:r>
            <w:r>
              <w:rPr>
                <w:rFonts w:hint="eastAsia"/>
                <w:lang w:val="en-US" w:eastAsia="zh-CN"/>
              </w:rPr>
              <w:t xml:space="preserve">G-RNTI </w:t>
            </w:r>
            <w:r>
              <w:rPr>
                <w:lang w:val="en-US" w:eastAsia="zh-CN"/>
              </w:rPr>
              <w:t>is used without discriminating the broadcast MTC</w:t>
            </w:r>
            <w:r>
              <w:rPr>
                <w:lang w:val="en-US" w:eastAsia="zh-CN"/>
              </w:rPr>
              <w:t xml:space="preserve">H and multicast MTCH. However, the operation of broadcast and multicast may be different. Therefore, the current term </w:t>
            </w:r>
            <w:r>
              <w:rPr>
                <w:rFonts w:hint="eastAsia"/>
                <w:lang w:val="en-US" w:eastAsia="zh-CN"/>
              </w:rPr>
              <w:t>may cause ambiguity.</w:t>
            </w:r>
          </w:p>
        </w:tc>
      </w:tr>
      <w:tr w:rsidR="003E1B68">
        <w:tc>
          <w:tcPr>
            <w:tcW w:w="2694" w:type="dxa"/>
            <w:gridSpan w:val="2"/>
            <w:tcBorders>
              <w:left w:val="single" w:sz="4" w:space="0" w:color="auto"/>
            </w:tcBorders>
          </w:tcPr>
          <w:p w:rsidR="003E1B68" w:rsidRDefault="003E1B68">
            <w:pPr>
              <w:pStyle w:val="CRCoverPage"/>
              <w:spacing w:after="0"/>
              <w:rPr>
                <w:b/>
                <w:i/>
                <w:sz w:val="8"/>
                <w:szCs w:val="8"/>
              </w:rPr>
            </w:pPr>
          </w:p>
        </w:tc>
        <w:tc>
          <w:tcPr>
            <w:tcW w:w="6946" w:type="dxa"/>
            <w:gridSpan w:val="9"/>
            <w:tcBorders>
              <w:right w:val="single" w:sz="4" w:space="0" w:color="auto"/>
            </w:tcBorders>
          </w:tcPr>
          <w:p w:rsidR="003E1B68" w:rsidRDefault="003E1B68">
            <w:pPr>
              <w:pStyle w:val="CRCoverPage"/>
              <w:spacing w:after="0"/>
              <w:rPr>
                <w:sz w:val="8"/>
                <w:szCs w:val="8"/>
              </w:rPr>
            </w:pPr>
          </w:p>
        </w:tc>
      </w:tr>
      <w:tr w:rsidR="003E1B68">
        <w:trPr>
          <w:trHeight w:val="90"/>
        </w:trPr>
        <w:tc>
          <w:tcPr>
            <w:tcW w:w="2694" w:type="dxa"/>
            <w:gridSpan w:val="2"/>
            <w:tcBorders>
              <w:left w:val="single" w:sz="4" w:space="0" w:color="auto"/>
            </w:tcBorders>
          </w:tcPr>
          <w:p w:rsidR="003E1B68" w:rsidRDefault="00BD0B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E1B68" w:rsidRDefault="00BD0B00">
            <w:pPr>
              <w:pStyle w:val="CRCoverPage"/>
              <w:spacing w:after="0"/>
              <w:ind w:left="100"/>
              <w:rPr>
                <w:lang w:val="en-US" w:eastAsia="zh-CN"/>
              </w:rPr>
            </w:pPr>
            <w:r>
              <w:rPr>
                <w:rFonts w:hint="eastAsia"/>
                <w:lang w:val="en-US" w:eastAsia="zh-CN"/>
              </w:rPr>
              <w:t xml:space="preserve">Regarding G-RNTI for broadcast session, </w:t>
            </w:r>
            <w:r>
              <w:rPr>
                <w:lang w:val="en-US" w:eastAsia="zh-CN"/>
              </w:rPr>
              <w:t>‘</w:t>
            </w:r>
            <w:r>
              <w:rPr>
                <w:rFonts w:hint="eastAsia"/>
                <w:lang w:val="en-US" w:eastAsia="zh-CN"/>
              </w:rPr>
              <w:t>G-RNTI for broadcast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 xml:space="preserve">G-RNTI for </w:t>
            </w:r>
            <w:r>
              <w:rPr>
                <w:rFonts w:hint="eastAsia"/>
                <w:lang w:val="en-US" w:eastAsia="zh-CN"/>
              </w:rPr>
              <w:t>MTCH</w:t>
            </w:r>
            <w:r>
              <w:rPr>
                <w:lang w:val="en-US" w:eastAsia="zh-CN"/>
              </w:rPr>
              <w:t>’</w:t>
            </w:r>
            <w:r>
              <w:rPr>
                <w:rFonts w:hint="eastAsia"/>
                <w:lang w:val="en-US" w:eastAsia="zh-CN"/>
              </w:rPr>
              <w:t xml:space="preserve">. </w:t>
            </w:r>
          </w:p>
          <w:p w:rsidR="003E1B68" w:rsidRDefault="00BD0B00">
            <w:pPr>
              <w:pStyle w:val="CRCoverPage"/>
              <w:spacing w:after="0"/>
              <w:ind w:left="100"/>
              <w:rPr>
                <w:lang w:val="en-US" w:eastAsia="zh-CN"/>
              </w:rPr>
            </w:pPr>
            <w:r>
              <w:rPr>
                <w:rFonts w:hint="eastAsia"/>
                <w:lang w:val="en-US" w:eastAsia="zh-CN"/>
              </w:rPr>
              <w:t xml:space="preserve">Regarding G-RNTI for multicast session, </w:t>
            </w:r>
            <w:r>
              <w:rPr>
                <w:lang w:val="en-US" w:eastAsia="zh-CN"/>
              </w:rPr>
              <w:t>‘</w:t>
            </w:r>
            <w:r>
              <w:rPr>
                <w:rFonts w:hint="eastAsia"/>
                <w:lang w:val="en-US" w:eastAsia="zh-CN"/>
              </w:rPr>
              <w:t>G-RNTI for multicast</w:t>
            </w:r>
            <w:r>
              <w:rPr>
                <w:lang w:val="en-US" w:eastAsia="zh-CN"/>
              </w:rPr>
              <w:t>’</w:t>
            </w:r>
            <w:r>
              <w:rPr>
                <w:rFonts w:hint="eastAsia"/>
                <w:lang w:val="en-US" w:eastAsia="zh-CN"/>
              </w:rPr>
              <w:t xml:space="preserve"> is used instead of </w:t>
            </w:r>
            <w:r>
              <w:rPr>
                <w:lang w:val="en-US" w:eastAsia="zh-CN"/>
              </w:rPr>
              <w:t>‘</w:t>
            </w:r>
            <w:r>
              <w:rPr>
                <w:rFonts w:hint="eastAsia"/>
                <w:lang w:val="en-US" w:eastAsia="zh-CN"/>
              </w:rPr>
              <w:t>G-RNTI</w:t>
            </w:r>
            <w:r>
              <w:rPr>
                <w:lang w:val="en-US" w:eastAsia="zh-CN"/>
              </w:rPr>
              <w:t>’</w:t>
            </w:r>
            <w:r>
              <w:rPr>
                <w:rFonts w:hint="eastAsia"/>
                <w:lang w:val="en-US" w:eastAsia="zh-CN"/>
              </w:rPr>
              <w:t xml:space="preserve">. </w:t>
            </w:r>
          </w:p>
          <w:p w:rsidR="003E1B68" w:rsidRDefault="00BD0B00">
            <w:pPr>
              <w:pStyle w:val="CRCoverPage"/>
              <w:spacing w:after="0"/>
              <w:ind w:left="100"/>
              <w:rPr>
                <w:lang w:val="en-US" w:eastAsia="zh-CN"/>
              </w:rPr>
            </w:pPr>
            <w:r>
              <w:rPr>
                <w:rFonts w:hint="eastAsia"/>
                <w:lang w:val="en-US" w:eastAsia="zh-CN"/>
              </w:rPr>
              <w:t xml:space="preserve">Regarding G-RNTI for either broadcast session or multicast, </w:t>
            </w:r>
            <w:r>
              <w:rPr>
                <w:lang w:val="en-US" w:eastAsia="zh-CN"/>
              </w:rPr>
              <w:t>‘</w:t>
            </w:r>
            <w:r>
              <w:rPr>
                <w:rFonts w:hint="eastAsia"/>
                <w:lang w:val="en-US" w:eastAsia="zh-CN"/>
              </w:rPr>
              <w:t>G-RNTI</w:t>
            </w:r>
            <w:r>
              <w:rPr>
                <w:lang w:val="en-US" w:eastAsia="zh-CN"/>
              </w:rPr>
              <w:t>’</w:t>
            </w:r>
            <w:r>
              <w:rPr>
                <w:rFonts w:hint="eastAsia"/>
                <w:lang w:val="en-US" w:eastAsia="zh-CN"/>
              </w:rPr>
              <w:t xml:space="preserve"> is used. </w:t>
            </w:r>
          </w:p>
          <w:p w:rsidR="003E1B68" w:rsidRDefault="00BD0B00">
            <w:pPr>
              <w:pStyle w:val="CRCoverPage"/>
              <w:spacing w:after="0"/>
              <w:ind w:left="100"/>
              <w:rPr>
                <w:lang w:val="en-US" w:eastAsia="zh-CN"/>
              </w:rPr>
            </w:pPr>
            <w:r>
              <w:rPr>
                <w:rFonts w:hint="eastAsia"/>
                <w:lang w:val="en-US" w:eastAsia="zh-CN"/>
              </w:rPr>
              <w:t xml:space="preserve">Regarding PDSCH carrying broadcast session, </w:t>
            </w:r>
            <w:r>
              <w:rPr>
                <w:lang w:val="en-US" w:eastAsia="zh-CN"/>
              </w:rPr>
              <w:t>‘</w:t>
            </w:r>
            <w:r>
              <w:rPr>
                <w:rFonts w:hint="eastAsia"/>
                <w:lang w:val="en-US" w:eastAsia="zh-CN"/>
              </w:rPr>
              <w:t>broadcast PDSCH</w:t>
            </w:r>
            <w:r>
              <w:rPr>
                <w:lang w:val="en-US" w:eastAsia="zh-CN"/>
              </w:rPr>
              <w:t>’</w:t>
            </w:r>
            <w:r>
              <w:rPr>
                <w:rFonts w:hint="eastAsia"/>
                <w:lang w:val="en-US" w:eastAsia="zh-CN"/>
              </w:rPr>
              <w:t xml:space="preserve"> is used instea</w:t>
            </w:r>
            <w:r>
              <w:rPr>
                <w:rFonts w:hint="eastAsia"/>
                <w:lang w:val="en-US" w:eastAsia="zh-CN"/>
              </w:rPr>
              <w:t xml:space="preserve">d of </w:t>
            </w:r>
            <w:r>
              <w:rPr>
                <w:lang w:val="en-US" w:eastAsia="zh-CN"/>
              </w:rPr>
              <w:t>‘</w:t>
            </w:r>
            <w:r>
              <w:rPr>
                <w:rFonts w:hint="eastAsia"/>
                <w:lang w:val="en-US" w:eastAsia="zh-CN"/>
              </w:rPr>
              <w:t>MTCH PDSCH</w:t>
            </w:r>
            <w:r>
              <w:rPr>
                <w:lang w:val="en-US" w:eastAsia="zh-CN"/>
              </w:rPr>
              <w:t>’</w:t>
            </w:r>
            <w:r>
              <w:rPr>
                <w:rFonts w:hint="eastAsia"/>
                <w:lang w:val="en-US" w:eastAsia="zh-CN"/>
              </w:rPr>
              <w:t xml:space="preserve">. </w:t>
            </w:r>
          </w:p>
          <w:p w:rsidR="003E1B68" w:rsidRDefault="003E1B68">
            <w:pPr>
              <w:pStyle w:val="CRCoverPage"/>
              <w:spacing w:after="0"/>
              <w:ind w:left="100"/>
              <w:rPr>
                <w:lang w:val="en-US"/>
              </w:rPr>
            </w:pPr>
          </w:p>
        </w:tc>
      </w:tr>
      <w:tr w:rsidR="003E1B68">
        <w:tc>
          <w:tcPr>
            <w:tcW w:w="2694" w:type="dxa"/>
            <w:gridSpan w:val="2"/>
            <w:tcBorders>
              <w:left w:val="single" w:sz="4" w:space="0" w:color="auto"/>
            </w:tcBorders>
          </w:tcPr>
          <w:p w:rsidR="003E1B68" w:rsidRDefault="003E1B68">
            <w:pPr>
              <w:pStyle w:val="CRCoverPage"/>
              <w:spacing w:after="0"/>
              <w:rPr>
                <w:b/>
                <w:i/>
                <w:sz w:val="8"/>
                <w:szCs w:val="8"/>
              </w:rPr>
            </w:pPr>
          </w:p>
        </w:tc>
        <w:tc>
          <w:tcPr>
            <w:tcW w:w="6946" w:type="dxa"/>
            <w:gridSpan w:val="9"/>
            <w:tcBorders>
              <w:right w:val="single" w:sz="4" w:space="0" w:color="auto"/>
            </w:tcBorders>
          </w:tcPr>
          <w:p w:rsidR="003E1B68" w:rsidRDefault="003E1B68">
            <w:pPr>
              <w:pStyle w:val="CRCoverPage"/>
              <w:spacing w:after="0"/>
              <w:rPr>
                <w:sz w:val="8"/>
                <w:szCs w:val="8"/>
              </w:rPr>
            </w:pPr>
          </w:p>
        </w:tc>
      </w:tr>
      <w:tr w:rsidR="003E1B68">
        <w:tc>
          <w:tcPr>
            <w:tcW w:w="2694" w:type="dxa"/>
            <w:gridSpan w:val="2"/>
            <w:tcBorders>
              <w:left w:val="single" w:sz="4" w:space="0" w:color="auto"/>
              <w:bottom w:val="single" w:sz="4" w:space="0" w:color="auto"/>
            </w:tcBorders>
          </w:tcPr>
          <w:p w:rsidR="003E1B68" w:rsidRDefault="00BD0B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E1B68" w:rsidRDefault="00BD0B00">
            <w:pPr>
              <w:pStyle w:val="CRCoverPage"/>
              <w:spacing w:after="0"/>
              <w:ind w:leftChars="50" w:left="100"/>
              <w:rPr>
                <w:color w:val="000000" w:themeColor="text1"/>
                <w:u w:val="single"/>
                <w:lang w:val="en-US" w:eastAsia="zh-CN"/>
              </w:rPr>
            </w:pPr>
            <w:r>
              <w:rPr>
                <w:rFonts w:hint="eastAsia"/>
                <w:lang w:eastAsia="zh-CN"/>
              </w:rPr>
              <w:t>The use of G-RNTI</w:t>
            </w:r>
            <w:r>
              <w:rPr>
                <w:rFonts w:hint="eastAsia"/>
                <w:lang w:val="en-US" w:eastAsia="zh-CN"/>
              </w:rPr>
              <w:t xml:space="preserve"> or PDSCH</w:t>
            </w:r>
            <w:r>
              <w:rPr>
                <w:rFonts w:hint="eastAsia"/>
                <w:lang w:eastAsia="zh-CN"/>
              </w:rPr>
              <w:t xml:space="preserve"> is confused</w:t>
            </w:r>
            <w:r>
              <w:rPr>
                <w:rFonts w:hint="eastAsia"/>
                <w:lang w:val="en-US" w:eastAsia="zh-CN"/>
              </w:rPr>
              <w:t xml:space="preserve"> between </w:t>
            </w:r>
            <w:r>
              <w:rPr>
                <w:rFonts w:hint="eastAsia"/>
                <w:lang w:eastAsia="zh-CN"/>
              </w:rPr>
              <w:t>broadcast and multicast</w:t>
            </w:r>
            <w:r>
              <w:rPr>
                <w:lang w:eastAsia="zh-CN"/>
              </w:rPr>
              <w:t>.</w:t>
            </w:r>
          </w:p>
        </w:tc>
      </w:tr>
      <w:tr w:rsidR="003E1B68">
        <w:tc>
          <w:tcPr>
            <w:tcW w:w="2694" w:type="dxa"/>
            <w:gridSpan w:val="2"/>
          </w:tcPr>
          <w:p w:rsidR="003E1B68" w:rsidRDefault="003E1B68">
            <w:pPr>
              <w:pStyle w:val="CRCoverPage"/>
              <w:spacing w:after="0"/>
              <w:rPr>
                <w:b/>
                <w:i/>
                <w:sz w:val="8"/>
                <w:szCs w:val="8"/>
              </w:rPr>
            </w:pPr>
          </w:p>
        </w:tc>
        <w:tc>
          <w:tcPr>
            <w:tcW w:w="6946" w:type="dxa"/>
            <w:gridSpan w:val="9"/>
          </w:tcPr>
          <w:p w:rsidR="003E1B68" w:rsidRDefault="003E1B68">
            <w:pPr>
              <w:pStyle w:val="CRCoverPage"/>
              <w:spacing w:after="0"/>
              <w:rPr>
                <w:color w:val="000000" w:themeColor="text1"/>
                <w:sz w:val="8"/>
                <w:szCs w:val="8"/>
              </w:rPr>
            </w:pPr>
          </w:p>
        </w:tc>
      </w:tr>
      <w:tr w:rsidR="003E1B68">
        <w:tc>
          <w:tcPr>
            <w:tcW w:w="2694" w:type="dxa"/>
            <w:gridSpan w:val="2"/>
            <w:tcBorders>
              <w:top w:val="single" w:sz="4" w:space="0" w:color="auto"/>
              <w:left w:val="single" w:sz="4" w:space="0" w:color="auto"/>
            </w:tcBorders>
          </w:tcPr>
          <w:p w:rsidR="003E1B68" w:rsidRDefault="00BD0B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rsidR="003E1B68" w:rsidRDefault="00BD0B00">
            <w:pPr>
              <w:pStyle w:val="CRCoverPage"/>
              <w:spacing w:after="0"/>
              <w:ind w:left="100"/>
              <w:rPr>
                <w:color w:val="000000" w:themeColor="text1"/>
                <w:lang w:val="en-US" w:eastAsia="zh-CN"/>
              </w:rPr>
            </w:pPr>
            <w:r>
              <w:rPr>
                <w:rFonts w:hint="eastAsia"/>
                <w:color w:val="000000" w:themeColor="text1"/>
                <w:lang w:val="en-US" w:eastAsia="zh-CN"/>
              </w:rPr>
              <w:t>5.1, 5.1.2.1, 5.1.2.2.1, 5.1.2.2.3, 5.1.3.1, 5.1.3.2, 5.1.6.2</w:t>
            </w:r>
          </w:p>
        </w:tc>
      </w:tr>
      <w:tr w:rsidR="003E1B68">
        <w:tc>
          <w:tcPr>
            <w:tcW w:w="2694" w:type="dxa"/>
            <w:gridSpan w:val="2"/>
            <w:tcBorders>
              <w:left w:val="single" w:sz="4" w:space="0" w:color="auto"/>
            </w:tcBorders>
          </w:tcPr>
          <w:p w:rsidR="003E1B68" w:rsidRDefault="003E1B68">
            <w:pPr>
              <w:pStyle w:val="CRCoverPage"/>
              <w:spacing w:after="0"/>
              <w:rPr>
                <w:b/>
                <w:i/>
                <w:sz w:val="8"/>
                <w:szCs w:val="8"/>
              </w:rPr>
            </w:pPr>
          </w:p>
        </w:tc>
        <w:tc>
          <w:tcPr>
            <w:tcW w:w="6946" w:type="dxa"/>
            <w:gridSpan w:val="9"/>
            <w:tcBorders>
              <w:right w:val="single" w:sz="4" w:space="0" w:color="auto"/>
            </w:tcBorders>
          </w:tcPr>
          <w:p w:rsidR="003E1B68" w:rsidRDefault="003E1B68">
            <w:pPr>
              <w:pStyle w:val="CRCoverPage"/>
              <w:spacing w:after="0"/>
              <w:rPr>
                <w:color w:val="000000" w:themeColor="text1"/>
                <w:sz w:val="8"/>
                <w:szCs w:val="8"/>
              </w:rPr>
            </w:pPr>
          </w:p>
        </w:tc>
      </w:tr>
      <w:tr w:rsidR="003E1B68">
        <w:tc>
          <w:tcPr>
            <w:tcW w:w="2694" w:type="dxa"/>
            <w:gridSpan w:val="2"/>
            <w:tcBorders>
              <w:left w:val="single" w:sz="4" w:space="0" w:color="auto"/>
            </w:tcBorders>
          </w:tcPr>
          <w:p w:rsidR="003E1B68" w:rsidRDefault="003E1B6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E1B68" w:rsidRDefault="00BD0B00">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1B68" w:rsidRDefault="00BD0B00">
            <w:pPr>
              <w:pStyle w:val="CRCoverPage"/>
              <w:spacing w:after="0"/>
              <w:jc w:val="center"/>
              <w:rPr>
                <w:b/>
                <w:caps/>
                <w:color w:val="000000" w:themeColor="text1"/>
              </w:rPr>
            </w:pPr>
            <w:r>
              <w:rPr>
                <w:b/>
                <w:caps/>
                <w:color w:val="000000" w:themeColor="text1"/>
              </w:rPr>
              <w:t>N</w:t>
            </w:r>
          </w:p>
        </w:tc>
        <w:tc>
          <w:tcPr>
            <w:tcW w:w="2977" w:type="dxa"/>
            <w:gridSpan w:val="4"/>
          </w:tcPr>
          <w:p w:rsidR="003E1B68" w:rsidRDefault="003E1B68">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3E1B68" w:rsidRDefault="003E1B68">
            <w:pPr>
              <w:pStyle w:val="CRCoverPage"/>
              <w:spacing w:after="0"/>
              <w:ind w:left="99"/>
              <w:rPr>
                <w:color w:val="000000" w:themeColor="text1"/>
              </w:rPr>
            </w:pPr>
          </w:p>
        </w:tc>
      </w:tr>
      <w:tr w:rsidR="003E1B68">
        <w:tc>
          <w:tcPr>
            <w:tcW w:w="2694" w:type="dxa"/>
            <w:gridSpan w:val="2"/>
            <w:tcBorders>
              <w:left w:val="single" w:sz="4" w:space="0" w:color="auto"/>
            </w:tcBorders>
          </w:tcPr>
          <w:p w:rsidR="003E1B68" w:rsidRDefault="00BD0B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B68" w:rsidRDefault="00BD0B00">
            <w:pPr>
              <w:pStyle w:val="CRCoverPage"/>
              <w:spacing w:after="0"/>
              <w:jc w:val="center"/>
              <w:rPr>
                <w:b/>
                <w:caps/>
              </w:rPr>
            </w:pPr>
            <w:r>
              <w:rPr>
                <w:rFonts w:eastAsia="Times New Roman"/>
                <w:b/>
                <w:caps/>
              </w:rPr>
              <w:t>X</w:t>
            </w:r>
          </w:p>
        </w:tc>
        <w:tc>
          <w:tcPr>
            <w:tcW w:w="2977" w:type="dxa"/>
            <w:gridSpan w:val="4"/>
          </w:tcPr>
          <w:p w:rsidR="003E1B68" w:rsidRDefault="00BD0B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E1B68" w:rsidRDefault="00BD0B00">
            <w:pPr>
              <w:pStyle w:val="CRCoverPage"/>
              <w:spacing w:after="0"/>
              <w:ind w:left="99"/>
            </w:pPr>
            <w:r>
              <w:t xml:space="preserve">TS/TR ... CR ... </w:t>
            </w:r>
          </w:p>
        </w:tc>
      </w:tr>
      <w:tr w:rsidR="003E1B68">
        <w:tc>
          <w:tcPr>
            <w:tcW w:w="2694" w:type="dxa"/>
            <w:gridSpan w:val="2"/>
            <w:tcBorders>
              <w:left w:val="single" w:sz="4" w:space="0" w:color="auto"/>
            </w:tcBorders>
          </w:tcPr>
          <w:p w:rsidR="003E1B68" w:rsidRDefault="00BD0B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B68" w:rsidRDefault="00BD0B00">
            <w:pPr>
              <w:pStyle w:val="CRCoverPage"/>
              <w:spacing w:after="0"/>
              <w:jc w:val="center"/>
              <w:rPr>
                <w:b/>
                <w:caps/>
              </w:rPr>
            </w:pPr>
            <w:r>
              <w:rPr>
                <w:rFonts w:eastAsia="Times New Roman"/>
                <w:b/>
                <w:caps/>
              </w:rPr>
              <w:t>X</w:t>
            </w:r>
          </w:p>
        </w:tc>
        <w:tc>
          <w:tcPr>
            <w:tcW w:w="2977" w:type="dxa"/>
            <w:gridSpan w:val="4"/>
          </w:tcPr>
          <w:p w:rsidR="003E1B68" w:rsidRDefault="00BD0B00">
            <w:pPr>
              <w:pStyle w:val="CRCoverPage"/>
              <w:spacing w:after="0"/>
            </w:pPr>
            <w:r>
              <w:t xml:space="preserve"> Test specifications</w:t>
            </w:r>
          </w:p>
        </w:tc>
        <w:tc>
          <w:tcPr>
            <w:tcW w:w="3401" w:type="dxa"/>
            <w:gridSpan w:val="3"/>
            <w:tcBorders>
              <w:right w:val="single" w:sz="4" w:space="0" w:color="auto"/>
            </w:tcBorders>
            <w:shd w:val="pct30" w:color="FFFF00" w:fill="auto"/>
          </w:tcPr>
          <w:p w:rsidR="003E1B68" w:rsidRDefault="00BD0B00">
            <w:pPr>
              <w:pStyle w:val="CRCoverPage"/>
              <w:spacing w:after="0"/>
              <w:ind w:left="99"/>
            </w:pPr>
            <w:r>
              <w:t xml:space="preserve">TS/TR ... CR ... </w:t>
            </w:r>
          </w:p>
        </w:tc>
      </w:tr>
      <w:tr w:rsidR="003E1B68">
        <w:tc>
          <w:tcPr>
            <w:tcW w:w="2694" w:type="dxa"/>
            <w:gridSpan w:val="2"/>
            <w:tcBorders>
              <w:left w:val="single" w:sz="4" w:space="0" w:color="auto"/>
            </w:tcBorders>
          </w:tcPr>
          <w:p w:rsidR="003E1B68" w:rsidRDefault="00BD0B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E1B68" w:rsidRDefault="003E1B6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B68" w:rsidRDefault="00BD0B00">
            <w:pPr>
              <w:pStyle w:val="CRCoverPage"/>
              <w:spacing w:after="0"/>
              <w:jc w:val="center"/>
              <w:rPr>
                <w:b/>
                <w:caps/>
              </w:rPr>
            </w:pPr>
            <w:r>
              <w:rPr>
                <w:rFonts w:eastAsia="Times New Roman"/>
                <w:b/>
                <w:caps/>
              </w:rPr>
              <w:t>X</w:t>
            </w:r>
          </w:p>
        </w:tc>
        <w:tc>
          <w:tcPr>
            <w:tcW w:w="2977" w:type="dxa"/>
            <w:gridSpan w:val="4"/>
          </w:tcPr>
          <w:p w:rsidR="003E1B68" w:rsidRDefault="00BD0B00">
            <w:pPr>
              <w:pStyle w:val="CRCoverPage"/>
              <w:spacing w:after="0"/>
            </w:pPr>
            <w:r>
              <w:t xml:space="preserve"> O&amp;M Specifications</w:t>
            </w:r>
          </w:p>
        </w:tc>
        <w:tc>
          <w:tcPr>
            <w:tcW w:w="3401" w:type="dxa"/>
            <w:gridSpan w:val="3"/>
            <w:tcBorders>
              <w:right w:val="single" w:sz="4" w:space="0" w:color="auto"/>
            </w:tcBorders>
            <w:shd w:val="pct30" w:color="FFFF00" w:fill="auto"/>
          </w:tcPr>
          <w:p w:rsidR="003E1B68" w:rsidRDefault="00BD0B00">
            <w:pPr>
              <w:pStyle w:val="CRCoverPage"/>
              <w:spacing w:after="0"/>
              <w:ind w:left="99"/>
            </w:pPr>
            <w:r>
              <w:t xml:space="preserve">TS/TR ... CR ... </w:t>
            </w:r>
          </w:p>
        </w:tc>
      </w:tr>
      <w:tr w:rsidR="003E1B68">
        <w:tc>
          <w:tcPr>
            <w:tcW w:w="2694" w:type="dxa"/>
            <w:gridSpan w:val="2"/>
            <w:tcBorders>
              <w:left w:val="single" w:sz="4" w:space="0" w:color="auto"/>
            </w:tcBorders>
          </w:tcPr>
          <w:p w:rsidR="003E1B68" w:rsidRDefault="003E1B68">
            <w:pPr>
              <w:pStyle w:val="CRCoverPage"/>
              <w:spacing w:after="0"/>
              <w:rPr>
                <w:b/>
                <w:i/>
              </w:rPr>
            </w:pPr>
          </w:p>
        </w:tc>
        <w:tc>
          <w:tcPr>
            <w:tcW w:w="6946" w:type="dxa"/>
            <w:gridSpan w:val="9"/>
            <w:tcBorders>
              <w:right w:val="single" w:sz="4" w:space="0" w:color="auto"/>
            </w:tcBorders>
          </w:tcPr>
          <w:p w:rsidR="003E1B68" w:rsidRDefault="003E1B68">
            <w:pPr>
              <w:pStyle w:val="CRCoverPage"/>
              <w:spacing w:after="0"/>
            </w:pPr>
          </w:p>
        </w:tc>
      </w:tr>
      <w:tr w:rsidR="003E1B68">
        <w:tc>
          <w:tcPr>
            <w:tcW w:w="2694" w:type="dxa"/>
            <w:gridSpan w:val="2"/>
            <w:tcBorders>
              <w:left w:val="single" w:sz="4" w:space="0" w:color="auto"/>
              <w:bottom w:val="single" w:sz="4" w:space="0" w:color="auto"/>
            </w:tcBorders>
          </w:tcPr>
          <w:p w:rsidR="003E1B68" w:rsidRDefault="00BD0B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E1B68" w:rsidRDefault="00BD0B00">
            <w:pPr>
              <w:pStyle w:val="CRCoverPage"/>
              <w:spacing w:after="0"/>
              <w:ind w:left="100"/>
              <w:rPr>
                <w:b/>
              </w:rPr>
            </w:pPr>
            <w:r>
              <w:rPr>
                <w:b/>
              </w:rPr>
              <w:t>Isolated impact analysis:</w:t>
            </w:r>
          </w:p>
          <w:p w:rsidR="003E1B68" w:rsidRDefault="003E1B68">
            <w:pPr>
              <w:pStyle w:val="CRCoverPage"/>
              <w:spacing w:after="0"/>
              <w:ind w:left="100"/>
            </w:pPr>
          </w:p>
          <w:p w:rsidR="003E1B68" w:rsidRDefault="00BD0B00">
            <w:pPr>
              <w:pStyle w:val="CRCoverPage"/>
              <w:spacing w:after="0"/>
              <w:ind w:left="100"/>
              <w:rPr>
                <w:lang w:val="en-US" w:eastAsia="zh-CN"/>
              </w:rPr>
            </w:pPr>
            <w:r>
              <w:rPr>
                <w:rFonts w:hint="eastAsia"/>
                <w:lang w:val="en-US" w:eastAsia="zh-CN"/>
              </w:rPr>
              <w:t>T</w:t>
            </w:r>
            <w:r>
              <w:rPr>
                <w:lang w:val="en-US" w:eastAsia="zh-CN"/>
              </w:rPr>
              <w:t>his CR is based on RAN1’s common understanding.</w:t>
            </w:r>
          </w:p>
        </w:tc>
      </w:tr>
      <w:tr w:rsidR="003E1B68">
        <w:tc>
          <w:tcPr>
            <w:tcW w:w="2694" w:type="dxa"/>
            <w:gridSpan w:val="2"/>
            <w:tcBorders>
              <w:top w:val="single" w:sz="4" w:space="0" w:color="auto"/>
              <w:bottom w:val="single" w:sz="4" w:space="0" w:color="auto"/>
            </w:tcBorders>
          </w:tcPr>
          <w:p w:rsidR="003E1B68" w:rsidRDefault="003E1B6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E1B68" w:rsidRDefault="003E1B68">
            <w:pPr>
              <w:pStyle w:val="CRCoverPage"/>
              <w:spacing w:after="0"/>
              <w:ind w:left="100"/>
              <w:rPr>
                <w:sz w:val="8"/>
                <w:szCs w:val="8"/>
              </w:rPr>
            </w:pPr>
          </w:p>
        </w:tc>
      </w:tr>
      <w:tr w:rsidR="003E1B68">
        <w:tc>
          <w:tcPr>
            <w:tcW w:w="2694" w:type="dxa"/>
            <w:gridSpan w:val="2"/>
            <w:tcBorders>
              <w:top w:val="single" w:sz="4" w:space="0" w:color="auto"/>
              <w:left w:val="single" w:sz="4" w:space="0" w:color="auto"/>
              <w:bottom w:val="single" w:sz="4" w:space="0" w:color="auto"/>
            </w:tcBorders>
          </w:tcPr>
          <w:p w:rsidR="003E1B68" w:rsidRDefault="00BD0B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1B68" w:rsidRDefault="00BD0B00">
            <w:pPr>
              <w:pStyle w:val="CRCoverPage"/>
              <w:spacing w:after="0"/>
              <w:ind w:left="100"/>
            </w:pPr>
            <w:r>
              <w:t>This is the first version for this CR.</w:t>
            </w:r>
          </w:p>
        </w:tc>
      </w:tr>
    </w:tbl>
    <w:p w:rsidR="003E1B68" w:rsidRDefault="003E1B68">
      <w:pPr>
        <w:pStyle w:val="B1"/>
        <w:ind w:left="0" w:firstLine="0"/>
        <w:sectPr w:rsidR="003E1B68">
          <w:headerReference w:type="even" r:id="rId13"/>
          <w:footnotePr>
            <w:numRestart w:val="eachSect"/>
          </w:footnotePr>
          <w:pgSz w:w="11907" w:h="16840"/>
          <w:pgMar w:top="1418" w:right="1134" w:bottom="1134" w:left="1134" w:header="680" w:footer="567" w:gutter="0"/>
          <w:cols w:space="720"/>
        </w:sectPr>
      </w:pPr>
    </w:p>
    <w:p w:rsidR="003E1B68" w:rsidRDefault="00BD0B00">
      <w:pPr>
        <w:pStyle w:val="2"/>
        <w:rPr>
          <w:color w:val="000000"/>
        </w:rPr>
      </w:pPr>
      <w:r>
        <w:rPr>
          <w:color w:val="000000"/>
        </w:rPr>
        <w:lastRenderedPageBreak/>
        <w:t>5.1</w:t>
      </w:r>
      <w:r>
        <w:rPr>
          <w:color w:val="000000"/>
        </w:rPr>
        <w:tab/>
        <w:t>UE procedure for receiving the physical downlink shared channel</w:t>
      </w:r>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4" w:name="_Hlk497209675"/>
      <w:r>
        <w:rPr>
          <w:rFonts w:ascii="Arial" w:eastAsia="宋体" w:hAnsi="Arial" w:cs="Arial"/>
          <w:color w:val="FF0000"/>
          <w:sz w:val="22"/>
          <w:szCs w:val="28"/>
          <w:lang w:val="en-US"/>
        </w:rPr>
        <w:t xml:space="preserve">&lt;Unchanged </w:t>
      </w:r>
      <w:r>
        <w:rPr>
          <w:rFonts w:ascii="Arial" w:eastAsia="宋体" w:hAnsi="Arial" w:cs="Arial"/>
          <w:color w:val="FF0000"/>
          <w:sz w:val="22"/>
          <w:szCs w:val="28"/>
          <w:lang w:val="en-US"/>
        </w:rPr>
        <w:t>parts are omitted&gt;</w:t>
      </w:r>
    </w:p>
    <w:bookmarkEnd w:id="4"/>
    <w:p w:rsidR="003E1B68" w:rsidRDefault="00BD0B00">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rsidR="003E1B68" w:rsidRDefault="00BD0B00">
      <w:pPr>
        <w:rPr>
          <w:color w:val="000000"/>
          <w:kern w:val="2"/>
          <w:lang w:eastAsia="zh-CN"/>
        </w:rPr>
      </w:pPr>
      <w:r>
        <w:rPr>
          <w:color w:val="000000"/>
          <w:kern w:val="2"/>
          <w:lang w:eastAsia="zh-CN"/>
        </w:rPr>
        <w:t>The UE:</w:t>
      </w:r>
    </w:p>
    <w:p w:rsidR="003E1B68" w:rsidRDefault="00BD0B00">
      <w:pPr>
        <w:pStyle w:val="B1"/>
        <w:rPr>
          <w:lang w:eastAsia="zh-CN"/>
        </w:rPr>
      </w:pPr>
      <w:r>
        <w:t>-</w:t>
      </w:r>
      <w:r>
        <w:tab/>
      </w:r>
      <w:r>
        <w:rPr>
          <w:lang w:eastAsia="zh-CN"/>
        </w:rPr>
        <w:t xml:space="preserve">is </w:t>
      </w:r>
      <w:r>
        <w:rPr>
          <w:lang w:eastAsia="zh-CN"/>
        </w:rPr>
        <w:t>expected to decode PDSCH scheduled with MCCH-RNTI and PBCH in P</w:t>
      </w:r>
      <w:r>
        <w:rPr>
          <w:rFonts w:hint="eastAsia"/>
          <w:lang w:val="en-US" w:eastAsia="zh-CN"/>
        </w:rPr>
        <w:t>C</w:t>
      </w:r>
      <w:r>
        <w:rPr>
          <w:lang w:eastAsia="zh-CN"/>
        </w:rPr>
        <w:t>ell that partially or fully overlaps in time in non-overlapping PRBs in P</w:t>
      </w:r>
      <w:r>
        <w:rPr>
          <w:rFonts w:hint="eastAsia"/>
          <w:lang w:val="en-US" w:eastAsia="zh-CN"/>
        </w:rPr>
        <w:t>C</w:t>
      </w:r>
      <w:r>
        <w:rPr>
          <w:lang w:eastAsia="zh-CN"/>
        </w:rPr>
        <w:t>ell.</w:t>
      </w:r>
    </w:p>
    <w:p w:rsidR="003E1B68" w:rsidRDefault="00BD0B00">
      <w:pPr>
        <w:pStyle w:val="B1"/>
        <w:rPr>
          <w:rFonts w:eastAsia="Times New Roman"/>
          <w:lang w:eastAsia="zh-CN"/>
        </w:rPr>
      </w:pPr>
      <w:r>
        <w:t>-</w:t>
      </w:r>
      <w:r>
        <w:tab/>
      </w:r>
      <w:r>
        <w:rPr>
          <w:lang w:eastAsia="zh-CN"/>
        </w:rPr>
        <w:t xml:space="preserve">is not expected to decode PDSCH scheduled with </w:t>
      </w:r>
      <w:r>
        <w:rPr>
          <w:strike/>
          <w:color w:val="FF0000"/>
          <w:lang w:eastAsia="zh-CN"/>
        </w:rPr>
        <w:t xml:space="preserve">broadcast </w:t>
      </w:r>
      <w:r>
        <w:rPr>
          <w:lang w:eastAsia="zh-CN"/>
        </w:rPr>
        <w:t>G-RNTI</w:t>
      </w:r>
      <w:r>
        <w:rPr>
          <w:rFonts w:hint="eastAsia"/>
          <w:color w:val="FF0000"/>
          <w:u w:val="single"/>
          <w:lang w:val="en-US" w:eastAsia="zh-CN"/>
        </w:rPr>
        <w:t xml:space="preserve"> for broadcast</w:t>
      </w:r>
      <w:r>
        <w:rPr>
          <w:lang w:eastAsia="zh-CN"/>
        </w:rPr>
        <w:t xml:space="preserve"> and PBCH in P</w:t>
      </w:r>
      <w:r>
        <w:rPr>
          <w:rFonts w:hint="eastAsia"/>
          <w:lang w:val="en-US" w:eastAsia="zh-CN"/>
        </w:rPr>
        <w:t>C</w:t>
      </w:r>
      <w:r>
        <w:rPr>
          <w:lang w:eastAsia="zh-CN"/>
        </w:rPr>
        <w:t xml:space="preserve">ell that partially </w:t>
      </w:r>
      <w:r>
        <w:rPr>
          <w:lang w:eastAsia="zh-CN"/>
        </w:rPr>
        <w:t>or fully overlaps in time in non-overlapping PRBs in P</w:t>
      </w:r>
      <w:r>
        <w:rPr>
          <w:rFonts w:hint="eastAsia"/>
          <w:lang w:val="en-US" w:eastAsia="zh-CN"/>
        </w:rPr>
        <w:t>C</w:t>
      </w:r>
      <w:r>
        <w:rPr>
          <w:lang w:eastAsia="zh-CN"/>
        </w:rPr>
        <w:t>ell.</w:t>
      </w:r>
    </w:p>
    <w:p w:rsidR="003E1B68" w:rsidRDefault="00BD0B00">
      <w:pPr>
        <w:pStyle w:val="B1"/>
        <w:rPr>
          <w:lang w:eastAsia="zh-CN"/>
        </w:rPr>
      </w:pPr>
      <w:r>
        <w:rPr>
          <w:rFonts w:eastAsia="Times New Roman"/>
        </w:rPr>
        <w:t>-</w:t>
      </w:r>
      <w:r>
        <w:rPr>
          <w:rFonts w:eastAsia="Times New Roman"/>
        </w:rPr>
        <w:tab/>
        <w:t xml:space="preserve">is not expected to decode PDSCH scheduled with </w:t>
      </w:r>
      <w:r>
        <w:rPr>
          <w:rFonts w:eastAsia="Times New Roman"/>
          <w:strike/>
          <w:color w:val="FF0000"/>
        </w:rPr>
        <w:t xml:space="preserve">multicast </w:t>
      </w:r>
      <w:r>
        <w:rPr>
          <w:rFonts w:eastAsia="Times New Roman"/>
        </w:rPr>
        <w:t>G-RNTI</w:t>
      </w:r>
      <w:r>
        <w:rPr>
          <w:rFonts w:eastAsia="宋体" w:hint="eastAsia"/>
          <w:color w:val="FF0000"/>
          <w:u w:val="single"/>
          <w:lang w:val="en-US" w:eastAsia="zh-CN"/>
        </w:rPr>
        <w:t xml:space="preserve"> for multicast</w:t>
      </w:r>
      <w:r>
        <w:rPr>
          <w:rFonts w:eastAsia="Times New Roman"/>
        </w:rPr>
        <w:t xml:space="preserve"> and PBCH in P</w:t>
      </w:r>
      <w:r>
        <w:rPr>
          <w:rFonts w:eastAsia="宋体" w:hint="eastAsia"/>
          <w:lang w:val="en-US" w:eastAsia="zh-CN"/>
        </w:rPr>
        <w:t>C</w:t>
      </w:r>
      <w:r>
        <w:rPr>
          <w:rFonts w:eastAsia="Times New Roman"/>
        </w:rPr>
        <w:t>ell that partially or fully overlaps in time in non-overlapping PRBs in P</w:t>
      </w:r>
      <w:r>
        <w:rPr>
          <w:rFonts w:eastAsia="宋体" w:hint="eastAsia"/>
          <w:lang w:val="en-US" w:eastAsia="zh-CN"/>
        </w:rPr>
        <w:t>C</w:t>
      </w:r>
      <w:r>
        <w:rPr>
          <w:rFonts w:eastAsia="Times New Roman"/>
        </w:rPr>
        <w:t>ell.</w:t>
      </w:r>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w:t>
      </w:r>
      <w:r>
        <w:rPr>
          <w:rFonts w:ascii="Arial" w:eastAsia="宋体" w:hAnsi="Arial" w:cs="Arial"/>
          <w:color w:val="FF0000"/>
          <w:sz w:val="22"/>
          <w:szCs w:val="28"/>
          <w:lang w:val="en-US"/>
        </w:rPr>
        <w:t>itted&gt;</w:t>
      </w:r>
    </w:p>
    <w:p w:rsidR="003E1B68" w:rsidRDefault="00BD0B00">
      <w:pPr>
        <w:rPr>
          <w:rFonts w:eastAsia="Times New Roman"/>
        </w:rPr>
      </w:pPr>
      <w:bookmarkStart w:id="5" w:name="_Toc114223792"/>
      <w:bookmarkStart w:id="6" w:name="_Toc29673278"/>
      <w:bookmarkStart w:id="7" w:name="_Toc20317974"/>
      <w:bookmarkStart w:id="8" w:name="_Toc36645501"/>
      <w:bookmarkStart w:id="9" w:name="_Toc27299872"/>
      <w:bookmarkStart w:id="10" w:name="_Toc29674271"/>
      <w:bookmarkStart w:id="11" w:name="_Toc11352084"/>
      <w:bookmarkStart w:id="12" w:name="_Toc29673137"/>
      <w:bookmarkStart w:id="13" w:name="_Toc45810546"/>
      <w:bookmarkStart w:id="14" w:name="_Hlk86246980"/>
      <w:r>
        <w:rPr>
          <w:rFonts w:eastAsia="Times New Roman"/>
          <w:color w:val="000000"/>
          <w:kern w:val="2"/>
          <w:lang w:eastAsia="zh-CN"/>
        </w:rPr>
        <w:t xml:space="preserve">The UE it is not expected to support reception of FDMed MCCH PDSCH and </w:t>
      </w:r>
      <w:r>
        <w:rPr>
          <w:rFonts w:eastAsia="Times New Roman"/>
          <w:strike/>
          <w:color w:val="FF0000"/>
          <w:kern w:val="2"/>
          <w:lang w:eastAsia="zh-CN"/>
        </w:rPr>
        <w:t>MTCH</w:t>
      </w:r>
      <w:r>
        <w:rPr>
          <w:rFonts w:eastAsia="Times New Roman" w:hint="eastAsia"/>
          <w:color w:val="FF0000"/>
          <w:kern w:val="2"/>
          <w:u w:val="single"/>
          <w:lang w:val="en-US" w:eastAsia="zh-CN"/>
        </w:rPr>
        <w:t>broadcast</w:t>
      </w:r>
      <w:r>
        <w:rPr>
          <w:rFonts w:eastAsia="Times New Roman"/>
          <w:color w:val="000000"/>
          <w:kern w:val="2"/>
          <w:lang w:eastAsia="zh-CN"/>
        </w:rPr>
        <w:t xml:space="preserve"> PDSCH in PCell or SCell, or FDMed multiple </w:t>
      </w:r>
      <w:r>
        <w:rPr>
          <w:rFonts w:eastAsia="Times New Roman"/>
          <w:strike/>
          <w:color w:val="FF0000"/>
          <w:kern w:val="2"/>
          <w:lang w:eastAsia="zh-CN"/>
        </w:rPr>
        <w:t>MTCH</w:t>
      </w:r>
      <w:r>
        <w:rPr>
          <w:rFonts w:eastAsia="Times New Roman" w:hint="eastAsia"/>
          <w:color w:val="FF0000"/>
          <w:kern w:val="2"/>
          <w:u w:val="single"/>
          <w:lang w:val="en-US" w:eastAsia="zh-CN"/>
        </w:rPr>
        <w:t>broadcast</w:t>
      </w:r>
      <w:r>
        <w:rPr>
          <w:rFonts w:eastAsia="Times New Roman"/>
          <w:color w:val="000000"/>
          <w:kern w:val="2"/>
          <w:lang w:eastAsia="zh-CN"/>
        </w:rPr>
        <w:t xml:space="preserve"> PDSCHs in PCell or SCell, or FDMed MCCH/</w:t>
      </w:r>
      <w:r>
        <w:rPr>
          <w:rFonts w:eastAsia="Times New Roman"/>
          <w:strike/>
          <w:color w:val="FF0000"/>
          <w:kern w:val="2"/>
          <w:lang w:eastAsia="zh-CN"/>
        </w:rPr>
        <w:t>MTCH</w:t>
      </w:r>
      <w:r>
        <w:rPr>
          <w:rFonts w:eastAsia="Times New Roman" w:hint="eastAsia"/>
          <w:color w:val="FF0000"/>
          <w:kern w:val="2"/>
          <w:u w:val="single"/>
          <w:lang w:val="en-US" w:eastAsia="zh-CN"/>
        </w:rPr>
        <w:t>broadcast</w:t>
      </w:r>
      <w:r>
        <w:rPr>
          <w:rFonts w:eastAsia="Times New Roman"/>
          <w:color w:val="000000"/>
          <w:kern w:val="2"/>
          <w:lang w:eastAsia="zh-CN"/>
        </w:rPr>
        <w:t xml:space="preserve">/multicast PDSCH and SIB PDSCH in PCell, or FDMed </w:t>
      </w:r>
      <w:r>
        <w:rPr>
          <w:rFonts w:eastAsia="Times New Roman" w:hint="eastAsia"/>
          <w:color w:val="000000"/>
          <w:kern w:val="2"/>
          <w:lang w:val="en-US" w:eastAsia="zh-CN"/>
        </w:rPr>
        <w:t>multicast PDSCHs in P</w:t>
      </w:r>
      <w:r>
        <w:rPr>
          <w:rFonts w:eastAsia="Times New Roman"/>
          <w:color w:val="000000"/>
          <w:kern w:val="2"/>
          <w:lang w:val="en-US" w:eastAsia="zh-CN"/>
        </w:rPr>
        <w:t>C</w:t>
      </w:r>
      <w:r>
        <w:rPr>
          <w:rFonts w:eastAsia="Times New Roman" w:hint="eastAsia"/>
          <w:color w:val="000000"/>
          <w:kern w:val="2"/>
          <w:lang w:val="en-US" w:eastAsia="zh-CN"/>
        </w:rPr>
        <w:t>ell or S</w:t>
      </w:r>
      <w:r>
        <w:rPr>
          <w:rFonts w:eastAsia="Times New Roman"/>
          <w:color w:val="000000"/>
          <w:kern w:val="2"/>
          <w:lang w:val="en-US" w:eastAsia="zh-CN"/>
        </w:rPr>
        <w:t>C</w:t>
      </w:r>
      <w:r>
        <w:rPr>
          <w:rFonts w:eastAsia="Times New Roman" w:hint="eastAsia"/>
          <w:color w:val="000000"/>
          <w:kern w:val="2"/>
          <w:lang w:val="en-US" w:eastAsia="zh-CN"/>
        </w:rPr>
        <w:t>ell, or FDMed multicast PDSCH and MCCH/MTCH for broadcast in P</w:t>
      </w:r>
      <w:r>
        <w:rPr>
          <w:rFonts w:eastAsia="Times New Roman"/>
          <w:color w:val="000000"/>
          <w:kern w:val="2"/>
          <w:lang w:val="en-US" w:eastAsia="zh-CN"/>
        </w:rPr>
        <w:t>C</w:t>
      </w:r>
      <w:r>
        <w:rPr>
          <w:rFonts w:eastAsia="Times New Roman" w:hint="eastAsia"/>
          <w:color w:val="000000"/>
          <w:kern w:val="2"/>
          <w:lang w:val="en-US" w:eastAsia="zh-CN"/>
        </w:rPr>
        <w:t>ell or S</w:t>
      </w:r>
      <w:r>
        <w:rPr>
          <w:rFonts w:eastAsia="Times New Roman"/>
          <w:color w:val="000000"/>
          <w:kern w:val="2"/>
          <w:lang w:val="en-US" w:eastAsia="zh-CN"/>
        </w:rPr>
        <w:t>C</w:t>
      </w:r>
      <w:r>
        <w:rPr>
          <w:rFonts w:eastAsia="Times New Roman" w:hint="eastAsia"/>
          <w:color w:val="000000"/>
          <w:kern w:val="2"/>
          <w:lang w:val="en-US" w:eastAsia="zh-CN"/>
        </w:rPr>
        <w:t>ell, or FDMed MCCH/</w:t>
      </w:r>
      <w:r>
        <w:rPr>
          <w:rFonts w:eastAsia="Times New Roman"/>
          <w:strike/>
          <w:color w:val="FF0000"/>
          <w:kern w:val="2"/>
          <w:lang w:eastAsia="zh-CN"/>
        </w:rPr>
        <w:t>MTCH</w:t>
      </w:r>
      <w:r>
        <w:rPr>
          <w:rFonts w:eastAsia="Times New Roman" w:hint="eastAsia"/>
          <w:color w:val="FF0000"/>
          <w:kern w:val="2"/>
          <w:u w:val="single"/>
          <w:lang w:val="en-US" w:eastAsia="zh-CN"/>
        </w:rPr>
        <w:t>broadcast</w:t>
      </w:r>
      <w:r>
        <w:rPr>
          <w:rFonts w:eastAsia="Times New Roman" w:hint="eastAsia"/>
          <w:color w:val="000000"/>
          <w:kern w:val="2"/>
          <w:lang w:val="en-US" w:eastAsia="zh-CN"/>
        </w:rPr>
        <w:t>/multicast PDSCH and paging PDSCH</w:t>
      </w:r>
      <w:r>
        <w:rPr>
          <w:rFonts w:eastAsia="Times New Roman"/>
          <w:color w:val="000000"/>
          <w:kern w:val="2"/>
          <w:lang w:eastAsia="zh-CN"/>
        </w:rPr>
        <w:t>.</w:t>
      </w:r>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3E1B68" w:rsidRDefault="00BD0B00">
      <w:pPr>
        <w:pStyle w:val="4"/>
        <w:rPr>
          <w:color w:val="000000"/>
        </w:rPr>
      </w:pPr>
      <w:r>
        <w:rPr>
          <w:color w:val="000000"/>
        </w:rPr>
        <w:t>5.1.2.1</w:t>
      </w:r>
      <w:r>
        <w:rPr>
          <w:color w:val="000000"/>
        </w:rPr>
        <w:tab/>
        <w:t>Resource allocation in time domain</w:t>
      </w:r>
      <w:bookmarkEnd w:id="5"/>
      <w:bookmarkEnd w:id="6"/>
      <w:bookmarkEnd w:id="7"/>
      <w:bookmarkEnd w:id="8"/>
      <w:bookmarkEnd w:id="9"/>
      <w:bookmarkEnd w:id="10"/>
      <w:bookmarkEnd w:id="11"/>
      <w:bookmarkEnd w:id="12"/>
      <w:bookmarkEnd w:id="13"/>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w:t>
      </w:r>
      <w:r>
        <w:rPr>
          <w:rFonts w:ascii="Arial" w:eastAsia="宋体" w:hAnsi="Arial" w:cs="Arial"/>
          <w:color w:val="FF0000"/>
          <w:sz w:val="22"/>
          <w:szCs w:val="28"/>
          <w:lang w:val="en-US"/>
        </w:rPr>
        <w:t>rts are omitted&gt;</w:t>
      </w:r>
    </w:p>
    <w:bookmarkEnd w:id="14"/>
    <w:p w:rsidR="003E1B68" w:rsidRDefault="00BD0B00">
      <w:pPr>
        <w:rPr>
          <w:color w:val="000000" w:themeColor="text1"/>
        </w:rPr>
      </w:pPr>
      <w:r>
        <w:t>When receiving PDSCH scheduled by DCI format 4_1, or 4_2 in PDCCH with CRC scrambled by G-RNTI</w:t>
      </w:r>
      <w:r>
        <w:rPr>
          <w:rFonts w:eastAsia="宋体" w:hint="eastAsia"/>
          <w:color w:val="FF0000"/>
          <w:u w:val="single"/>
          <w:lang w:val="en-US" w:eastAsia="zh-CN"/>
        </w:rPr>
        <w:t xml:space="preserve"> for multicast</w:t>
      </w:r>
      <w:r>
        <w:t xml:space="preserve">, if the UE is configured with </w:t>
      </w:r>
      <w:r>
        <w:rPr>
          <w:i/>
          <w:iCs/>
        </w:rPr>
        <w:t>pdsch-AggregationFactor</w:t>
      </w:r>
      <w:r>
        <w:t xml:space="preserve"> in the </w:t>
      </w:r>
      <w:r>
        <w:rPr>
          <w:i/>
          <w:iCs/>
          <w:color w:val="000000" w:themeColor="text1"/>
        </w:rPr>
        <w:t>MBS-RNTI-SpecificConfig</w:t>
      </w:r>
      <w:r>
        <w:rPr>
          <w:i/>
          <w:iCs/>
        </w:rPr>
        <w:t xml:space="preserve"> </w:t>
      </w:r>
      <w:r>
        <w:t>associated with</w:t>
      </w:r>
      <w:r>
        <w:rPr>
          <w:i/>
          <w:iCs/>
        </w:rPr>
        <w:t xml:space="preserve"> </w:t>
      </w:r>
      <w:r>
        <w:t>the corresponding G-RNTI</w:t>
      </w:r>
      <w:r>
        <w:rPr>
          <w:rFonts w:eastAsia="宋体" w:hint="eastAsia"/>
          <w:color w:val="FF0000"/>
          <w:u w:val="single"/>
          <w:lang w:val="en-US" w:eastAsia="zh-CN"/>
        </w:rPr>
        <w:t xml:space="preserve"> for multicast</w:t>
      </w:r>
      <w:r>
        <w:rPr>
          <w:color w:val="000000" w:themeColor="text1"/>
        </w:rPr>
        <w:t xml:space="preserve">, </w:t>
      </w:r>
      <w:r>
        <w:t xml:space="preserve">the same symbol allocation is applied across the </w:t>
      </w:r>
      <w:r>
        <w:rPr>
          <w:i/>
          <w:iCs/>
        </w:rPr>
        <w:t xml:space="preserve">pdsch-AggregationFactor </w:t>
      </w:r>
      <w:r>
        <w:t>consecutive slots. When receiving PDSCH scheduled by DCI format 4_1 or 4_2 for multicast reception in PDCCH with CRC scrambled by G-CS-RNTI, or PDSCH without correspon</w:t>
      </w:r>
      <w:r>
        <w:t xml:space="preserve">ding PDCCH transmission using associated </w:t>
      </w:r>
      <w:r>
        <w:rPr>
          <w:i/>
          <w:iCs/>
        </w:rPr>
        <w:t>SPS-Config</w:t>
      </w:r>
      <w:r>
        <w:t xml:space="preserve"> and activated by the DCI format 4_1 or 4_2 in PDCCH with CRC scrambled by G-CS-RNTI, the same symbol allocation is applied across the </w:t>
      </w:r>
      <w:r>
        <w:rPr>
          <w:i/>
          <w:iCs/>
        </w:rPr>
        <w:t>pdsch-AggregationFactor</w:t>
      </w:r>
      <w:r>
        <w:t xml:space="preserve">, in associated </w:t>
      </w:r>
      <w:r>
        <w:rPr>
          <w:i/>
          <w:iCs/>
        </w:rPr>
        <w:t>SPS-Config</w:t>
      </w:r>
      <w:r>
        <w:t xml:space="preserve"> if configured, or 1 </w:t>
      </w:r>
      <w:r>
        <w:t>otherwise, consecutive slot</w:t>
      </w:r>
      <w:r>
        <w:rPr>
          <w:color w:val="000000" w:themeColor="text1"/>
        </w:rPr>
        <w:t xml:space="preserve">s. The redundancy version to be applied on the </w:t>
      </w:r>
      <w:r>
        <w:rPr>
          <w:i/>
          <w:iCs/>
          <w:color w:val="000000" w:themeColor="text1"/>
        </w:rPr>
        <w:t>n</w:t>
      </w:r>
      <w:r>
        <w:rPr>
          <w:color w:val="000000" w:themeColor="text1"/>
        </w:rPr>
        <w:t xml:space="preserve">th transmission occasion of the TB, where </w:t>
      </w:r>
      <w:r>
        <w:rPr>
          <w:i/>
          <w:iCs/>
          <w:color w:val="000000" w:themeColor="text1"/>
        </w:rPr>
        <w:t>n</w:t>
      </w:r>
      <w:r>
        <w:rPr>
          <w:color w:val="000000" w:themeColor="text1"/>
        </w:rPr>
        <w:t xml:space="preserve"> = 0, 1, …</w:t>
      </w:r>
      <w:r>
        <w:rPr>
          <w:i/>
          <w:iCs/>
          <w:color w:val="000000" w:themeColor="text1"/>
        </w:rPr>
        <w:t>pdsch-AggregationFactor</w:t>
      </w:r>
      <w:r>
        <w:rPr>
          <w:color w:val="000000" w:themeColor="text1"/>
        </w:rPr>
        <w:t xml:space="preserve"> -1, is determined according to table 5.1.2.1-2 and "rvid indicated by the DCI scheduling the PDSCH" in t</w:t>
      </w:r>
      <w:r>
        <w:rPr>
          <w:color w:val="000000" w:themeColor="text1"/>
        </w:rPr>
        <w:t xml:space="preserve">able 5.1.2.1-2 is assumed to be 0 for PDSCH scheduled without corresponding PDCCH transmission using </w:t>
      </w:r>
      <w:r>
        <w:rPr>
          <w:i/>
          <w:iCs/>
          <w:color w:val="000000" w:themeColor="text1"/>
        </w:rPr>
        <w:t>SPS-Config</w:t>
      </w:r>
      <w:r>
        <w:rPr>
          <w:color w:val="000000" w:themeColor="text1"/>
        </w:rPr>
        <w:t xml:space="preserve"> and activated by DCI format 4_1 or 4_2. When receiving PDSCH scheduled by DCI format 4_0 in PDCCH with CRC scrambled by G-RNTI for </w:t>
      </w:r>
      <w:r>
        <w:rPr>
          <w:strike/>
          <w:color w:val="FF0000"/>
        </w:rPr>
        <w:t>MTCH</w:t>
      </w:r>
      <w:r>
        <w:rPr>
          <w:rFonts w:hint="eastAsia"/>
          <w:color w:val="FF0000"/>
          <w:u w:val="single"/>
          <w:lang w:val="en-US" w:eastAsia="zh-CN"/>
        </w:rPr>
        <w:t>broadcast</w:t>
      </w:r>
      <w:r>
        <w:rPr>
          <w:color w:val="000000" w:themeColor="text1"/>
        </w:rPr>
        <w:t xml:space="preserve">, if the UE is configured with </w:t>
      </w:r>
      <w:r>
        <w:rPr>
          <w:i/>
          <w:iCs/>
          <w:color w:val="000000" w:themeColor="text1"/>
        </w:rPr>
        <w:t>pdsch-AggregationFactor</w:t>
      </w:r>
      <w:r>
        <w:rPr>
          <w:color w:val="000000" w:themeColor="text1"/>
        </w:rPr>
        <w:t xml:space="preserve"> in the</w:t>
      </w:r>
      <w:r>
        <w:rPr>
          <w:i/>
          <w:iCs/>
          <w:color w:val="000000" w:themeColor="text1"/>
        </w:rPr>
        <w:t xml:space="preserve"> </w:t>
      </w:r>
      <w:r>
        <w:rPr>
          <w:i/>
          <w:iCs/>
          <w:color w:val="000000" w:themeColor="text1"/>
          <w:lang w:val="en-US"/>
        </w:rPr>
        <w:t>PDSCH</w:t>
      </w:r>
      <w:r>
        <w:rPr>
          <w:i/>
          <w:iCs/>
          <w:color w:val="000000" w:themeColor="text1"/>
        </w:rPr>
        <w:t>-ConfigPTM</w:t>
      </w:r>
      <w:r>
        <w:rPr>
          <w:color w:val="000000" w:themeColor="text1"/>
        </w:rPr>
        <w:t xml:space="preserve">, the same symbol allocation is applied across the </w:t>
      </w:r>
      <w:r>
        <w:rPr>
          <w:i/>
          <w:iCs/>
          <w:color w:val="000000" w:themeColor="text1"/>
        </w:rPr>
        <w:t xml:space="preserve">pdsch-AggregationFactor </w:t>
      </w:r>
      <w:r>
        <w:rPr>
          <w:color w:val="000000" w:themeColor="text1"/>
        </w:rPr>
        <w:t xml:space="preserve">consecutive slots, and the redundancy version to be applied on the </w:t>
      </w:r>
      <w:r>
        <w:rPr>
          <w:i/>
          <w:color w:val="000000" w:themeColor="text1"/>
        </w:rPr>
        <w:t>n</w:t>
      </w:r>
      <w:r>
        <w:rPr>
          <w:iCs/>
          <w:color w:val="000000" w:themeColor="text1"/>
        </w:rPr>
        <w:t>th</w:t>
      </w:r>
      <w:r>
        <w:rPr>
          <w:color w:val="000000" w:themeColor="text1"/>
        </w:rPr>
        <w:t xml:space="preserve"> transmission occasion of the TB, where </w:t>
      </w:r>
      <w:r>
        <w:rPr>
          <w:i/>
          <w:iCs/>
          <w:color w:val="000000" w:themeColor="text1"/>
        </w:rPr>
        <w:t>n</w:t>
      </w:r>
      <w:r>
        <w:rPr>
          <w:color w:val="000000" w:themeColor="text1"/>
        </w:rPr>
        <w:t xml:space="preserve"> = 0, 1, …</w:t>
      </w:r>
      <w:r>
        <w:rPr>
          <w:i/>
          <w:iCs/>
          <w:color w:val="000000" w:themeColor="text1"/>
        </w:rPr>
        <w:t xml:space="preserve">pdsch-AggregationFactor </w:t>
      </w:r>
      <w:r>
        <w:rPr>
          <w:color w:val="000000" w:themeColor="text1"/>
        </w:rPr>
        <w:t xml:space="preserve">-1, is determined according to table </w:t>
      </w:r>
      <w:r>
        <w:rPr>
          <w:rFonts w:eastAsia="PMingLiU"/>
          <w:color w:val="000000" w:themeColor="text1"/>
        </w:rPr>
        <w:t>5.1.2.1-2</w:t>
      </w:r>
      <w:r>
        <w:rPr>
          <w:color w:val="000000" w:themeColor="text1"/>
        </w:rPr>
        <w:t>.</w:t>
      </w:r>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15" w:name="_Toc114223795"/>
      <w:bookmarkStart w:id="16" w:name="_Toc29673281"/>
      <w:bookmarkStart w:id="17" w:name="_Toc29673140"/>
      <w:bookmarkStart w:id="18" w:name="_Toc27299875"/>
      <w:bookmarkStart w:id="19" w:name="_Toc20317977"/>
      <w:bookmarkStart w:id="20" w:name="_Toc29674274"/>
      <w:bookmarkStart w:id="21" w:name="_Toc11352087"/>
      <w:bookmarkStart w:id="22" w:name="_Toc36645504"/>
      <w:bookmarkStart w:id="23" w:name="_Toc45810549"/>
      <w:r>
        <w:rPr>
          <w:rFonts w:ascii="Arial" w:eastAsia="宋体" w:hAnsi="Arial" w:cs="Arial"/>
          <w:color w:val="FF0000"/>
          <w:sz w:val="22"/>
          <w:szCs w:val="28"/>
          <w:lang w:val="en-US"/>
        </w:rPr>
        <w:t>&lt;Unchanged parts are omitted&gt;</w:t>
      </w:r>
    </w:p>
    <w:p w:rsidR="003E1B68" w:rsidRDefault="00BD0B00">
      <w:pPr>
        <w:pStyle w:val="5"/>
        <w:rPr>
          <w:color w:val="000000"/>
        </w:rPr>
      </w:pPr>
      <w:r>
        <w:rPr>
          <w:color w:val="000000"/>
        </w:rPr>
        <w:t>5.1.2.2.1</w:t>
      </w:r>
      <w:r>
        <w:rPr>
          <w:color w:val="000000"/>
        </w:rPr>
        <w:tab/>
        <w:t>Downlink resource allocation type 0</w:t>
      </w:r>
      <w:bookmarkEnd w:id="15"/>
      <w:bookmarkEnd w:id="16"/>
      <w:bookmarkEnd w:id="17"/>
      <w:bookmarkEnd w:id="18"/>
      <w:bookmarkEnd w:id="19"/>
      <w:bookmarkEnd w:id="20"/>
      <w:bookmarkEnd w:id="21"/>
      <w:bookmarkEnd w:id="22"/>
      <w:bookmarkEnd w:id="23"/>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3E1B68" w:rsidRDefault="00BD0B00">
      <w:pPr>
        <w:rPr>
          <w:iCs/>
        </w:rPr>
      </w:pPr>
      <w:r>
        <w:rPr>
          <w:color w:val="000000"/>
        </w:rPr>
        <w:lastRenderedPageBreak/>
        <w:t xml:space="preserve">In downlink resource </w:t>
      </w:r>
      <w:r>
        <w:rPr>
          <w:color w:val="000000"/>
        </w:rPr>
        <w:t>allocation of type 0 scheduled using a DCI with CRC scrambled by G-RNTI</w:t>
      </w:r>
      <w:r>
        <w:rPr>
          <w:rFonts w:eastAsia="宋体" w:hint="eastAsia"/>
          <w:color w:val="FF0000"/>
          <w:u w:val="single"/>
          <w:lang w:val="en-US" w:eastAsia="zh-CN"/>
        </w:rPr>
        <w:t xml:space="preserve"> for multicast</w:t>
      </w:r>
      <w:r>
        <w:rPr>
          <w:color w:val="000000"/>
        </w:rPr>
        <w:t xml:space="preserve"> or G-CS-RNTI, the </w:t>
      </w:r>
      <w:r>
        <w:rPr>
          <w:rFonts w:hint="eastAsia"/>
          <w:color w:val="000000"/>
        </w:rPr>
        <w:t xml:space="preserve">resource block assignment information bitmap </w:t>
      </w:r>
      <w:r>
        <w:rPr>
          <w:color w:val="000000"/>
        </w:rPr>
        <w:t xml:space="preserve">is calculated based on the description above with the following changes: the parameter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m:t>
            </m:r>
            <m:r>
              <w:rPr>
                <w:rFonts w:ascii="Cambria Math"/>
                <w:color w:val="000000"/>
              </w:rPr>
              <m:t>,</m:t>
            </m:r>
            <m:r>
              <w:rPr>
                <w:rFonts w:ascii="Cambria Math"/>
                <w:color w:val="000000"/>
              </w:rPr>
              <m:t>i</m:t>
            </m:r>
          </m:sub>
          <m:sup>
            <m:r>
              <w:rPr>
                <w:rFonts w:ascii="Cambria Math"/>
                <w:color w:val="000000"/>
              </w:rPr>
              <m:t>star</m:t>
            </m:r>
            <m:r>
              <w:rPr>
                <w:rFonts w:ascii="Cambria Math"/>
                <w:color w:val="000000"/>
              </w:rPr>
              <m:t>t</m:t>
            </m:r>
          </m:sup>
        </m:sSubSup>
      </m:oMath>
      <w:r>
        <w:rPr>
          <w:color w:val="000000"/>
        </w:rPr>
        <w:t xml:space="preserve"> is the starting PRB of the CFR, </w:t>
      </w:r>
      <m:oMath>
        <m:sSubSup>
          <m:sSubSupPr>
            <m:ctrlPr>
              <w:rPr>
                <w:rFonts w:ascii="Cambria Math" w:hAnsi="Cambria Math"/>
                <w:i/>
                <w:color w:val="000000"/>
              </w:rPr>
            </m:ctrlPr>
          </m:sSubSupPr>
          <m:e>
            <m:r>
              <w:rPr>
                <w:rFonts w:ascii="Cambria Math"/>
                <w:color w:val="000000"/>
              </w:rPr>
              <m:t>N</m:t>
            </m:r>
          </m:e>
          <m:sub>
            <m:r>
              <w:rPr>
                <w:rFonts w:ascii="Cambria Math"/>
                <w:color w:val="000000"/>
              </w:rPr>
              <m:t>BWP</m:t>
            </m:r>
            <m:r>
              <w:rPr>
                <w:rFonts w:ascii="Cambria Math"/>
                <w:color w:val="000000"/>
              </w:rPr>
              <m:t>,</m:t>
            </m:r>
            <m:r>
              <w:rPr>
                <w:rFonts w:ascii="Cambria Math"/>
                <w:color w:val="000000"/>
              </w:rPr>
              <m:t>i</m:t>
            </m:r>
          </m:sub>
          <m:sup>
            <m:r>
              <w:rPr>
                <w:rFonts w:ascii="Cambria Math"/>
                <w:color w:val="000000"/>
              </w:rPr>
              <m:t>size</m:t>
            </m:r>
          </m:sup>
        </m:sSubSup>
      </m:oMath>
      <w:r>
        <w:rPr>
          <w:color w:val="000000"/>
        </w:rPr>
        <w:t xml:space="preserve"> is the size of the common frequency resource (CFR) and the value of the higher layer parameter </w:t>
      </w:r>
      <w:r>
        <w:rPr>
          <w:i/>
          <w:color w:val="000000"/>
        </w:rPr>
        <w:t>rbg-Size</w:t>
      </w:r>
      <w:r>
        <w:rPr>
          <w:iCs/>
          <w:color w:val="000000"/>
        </w:rPr>
        <w:t xml:space="preserve"> is </w:t>
      </w:r>
      <w:r>
        <w:rPr>
          <w:color w:val="000000"/>
        </w:rPr>
        <w:t xml:space="preserve">configured by </w:t>
      </w:r>
      <w:r>
        <w:rPr>
          <w:i/>
          <w:lang w:val="en-US"/>
        </w:rPr>
        <w:t>pdsch</w:t>
      </w:r>
      <w:r>
        <w:rPr>
          <w:i/>
        </w:rPr>
        <w:t>-</w:t>
      </w:r>
      <w:r>
        <w:rPr>
          <w:i/>
          <w:lang w:val="en-US"/>
        </w:rPr>
        <w:t>C</w:t>
      </w:r>
      <w:r>
        <w:rPr>
          <w:i/>
        </w:rPr>
        <w:t>onfig</w:t>
      </w:r>
      <w:r>
        <w:rPr>
          <w:i/>
          <w:lang w:eastAsia="ja-JP"/>
        </w:rPr>
        <w:t>Multicast</w:t>
      </w:r>
      <w:r>
        <w:rPr>
          <w:color w:val="000000"/>
        </w:rPr>
        <w:t>.</w:t>
      </w:r>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24" w:name="_Toc114223797"/>
      <w:r>
        <w:rPr>
          <w:rFonts w:ascii="Arial" w:eastAsia="宋体" w:hAnsi="Arial" w:cs="Arial"/>
          <w:color w:val="FF0000"/>
          <w:sz w:val="22"/>
          <w:szCs w:val="28"/>
          <w:lang w:val="en-US"/>
        </w:rPr>
        <w:t>&lt;Unchanged parts are omitted&gt;</w:t>
      </w:r>
    </w:p>
    <w:p w:rsidR="003E1B68" w:rsidRDefault="00BD0B00">
      <w:pPr>
        <w:pStyle w:val="5"/>
      </w:pPr>
      <w:r>
        <w:t>5.1.2.2.3</w:t>
      </w:r>
      <w:r>
        <w:tab/>
        <w:t xml:space="preserve">Downlink resource </w:t>
      </w:r>
      <w:r>
        <w:t>allocation type 1 for multicast/broadcast</w:t>
      </w:r>
      <w:bookmarkEnd w:id="24"/>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3E1B68" w:rsidRDefault="00BD0B00">
      <w:pPr>
        <w:rPr>
          <w:color w:val="000000"/>
        </w:rPr>
      </w:pPr>
      <w:r>
        <w:rPr>
          <w:color w:val="000000"/>
        </w:rPr>
        <w:t>In downlink resource allocation of type 1 scheduled using DCI format 4_2 with CRC scrambled by G-RNTI</w:t>
      </w:r>
      <w:r>
        <w:rPr>
          <w:rFonts w:eastAsia="宋体" w:hint="eastAsia"/>
          <w:color w:val="FF0000"/>
          <w:u w:val="single"/>
          <w:lang w:val="en-US" w:eastAsia="zh-CN"/>
        </w:rPr>
        <w:t xml:space="preserve"> for multicast</w:t>
      </w:r>
      <w:r>
        <w:rPr>
          <w:color w:val="000000"/>
        </w:rPr>
        <w:t xml:space="preserve"> or G-CS-RNTI, the description in clause 5.1.2.2.2 with the following</w:t>
      </w:r>
      <w:r>
        <w:rPr>
          <w:color w:val="000000"/>
        </w:rPr>
        <w:t xml:space="preserve"> changes: </w:t>
      </w:r>
      <w:r>
        <w:rPr>
          <w:color w:val="000000"/>
          <w:position w:val="-10"/>
          <w:lang w:eastAsia="en-GB"/>
        </w:rPr>
        <w:object w:dxaOrig="564"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4.5pt" o:ole="">
            <v:imagedata r:id="rId14" o:title=""/>
          </v:shape>
          <o:OLEObject Type="Embed" ProgID="Equation.3" ShapeID="_x0000_i1025" DrawAspect="Content" ObjectID="_1729343029" r:id="rId15"/>
        </w:object>
      </w:r>
      <w:r>
        <w:rPr>
          <w:color w:val="000000"/>
        </w:rPr>
        <w:t xml:space="preserve"> corresponds to a starting resource block in reference to the lowest RB of the CFR and </w:t>
      </w:r>
      <w:r>
        <w:rPr>
          <w:color w:val="000000"/>
          <w:position w:val="-10"/>
        </w:rPr>
        <w:object w:dxaOrig="564" w:dyaOrig="288">
          <v:shape id="_x0000_i1026" type="#_x0000_t75" style="width:27.95pt;height:14.5pt" o:ole="">
            <v:imagedata r:id="rId16" o:title=""/>
          </v:shape>
          <o:OLEObject Type="Embed" ProgID="Equation.3" ShapeID="_x0000_i1026" DrawAspect="Content" ObjectID="_1729343030" r:id="rId17"/>
        </w:object>
      </w:r>
      <w:r>
        <w:rPr>
          <w:color w:val="000000"/>
        </w:rPr>
        <w:t xml:space="preserve"> is the size of the CFR.</w:t>
      </w:r>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3E1B68" w:rsidRDefault="00BD0B00">
      <w:pPr>
        <w:pStyle w:val="4"/>
        <w:rPr>
          <w:color w:val="000000"/>
          <w:lang w:eastAsia="en-GB"/>
        </w:rPr>
      </w:pPr>
      <w:bookmarkStart w:id="25" w:name="_Toc36645508"/>
      <w:bookmarkStart w:id="26" w:name="_Toc45810553"/>
      <w:bookmarkStart w:id="27" w:name="_Toc29673144"/>
      <w:bookmarkStart w:id="28" w:name="_Toc11352091"/>
      <w:bookmarkStart w:id="29" w:name="_Toc27299879"/>
      <w:bookmarkStart w:id="30" w:name="_Toc114223800"/>
      <w:bookmarkStart w:id="31" w:name="_Toc29674278"/>
      <w:bookmarkStart w:id="32" w:name="_Toc20317981"/>
      <w:bookmarkStart w:id="33" w:name="_Toc29673285"/>
      <w:r>
        <w:rPr>
          <w:color w:val="000000"/>
        </w:rPr>
        <w:t>5.1.3.1</w:t>
      </w:r>
      <w:r>
        <w:rPr>
          <w:color w:val="000000"/>
        </w:rPr>
        <w:tab/>
        <w:t>Modulation order and target code rate determination</w:t>
      </w:r>
      <w:bookmarkEnd w:id="25"/>
      <w:bookmarkEnd w:id="26"/>
      <w:bookmarkEnd w:id="27"/>
      <w:bookmarkEnd w:id="28"/>
      <w:bookmarkEnd w:id="29"/>
      <w:bookmarkEnd w:id="30"/>
      <w:bookmarkEnd w:id="31"/>
      <w:bookmarkEnd w:id="32"/>
      <w:bookmarkEnd w:id="33"/>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3E1B68" w:rsidRDefault="00BD0B00">
      <w:pPr>
        <w:rPr>
          <w:color w:val="000000"/>
        </w:rPr>
      </w:pPr>
      <w:r>
        <w:rPr>
          <w:color w:val="000000"/>
        </w:rPr>
        <w:t xml:space="preserve">elseif the higher layer parameter </w:t>
      </w:r>
      <w:r>
        <w:rPr>
          <w:i/>
          <w:color w:val="000000"/>
        </w:rPr>
        <w:t>mcs-Table</w:t>
      </w:r>
      <w:r>
        <w:rPr>
          <w:color w:val="000000"/>
        </w:rPr>
        <w:t xml:space="preserve"> given by </w:t>
      </w:r>
      <w:r>
        <w:rPr>
          <w:i/>
          <w:lang w:val="en-US"/>
        </w:rPr>
        <w:t>pdsch</w:t>
      </w:r>
      <w:r>
        <w:rPr>
          <w:i/>
        </w:rPr>
        <w:t>-</w:t>
      </w:r>
      <w:r>
        <w:rPr>
          <w:i/>
          <w:lang w:val="en-US"/>
        </w:rPr>
        <w:t>C</w:t>
      </w:r>
      <w:r>
        <w:rPr>
          <w:i/>
        </w:rPr>
        <w:t>onfig</w:t>
      </w:r>
      <w:r>
        <w:rPr>
          <w:i/>
          <w:lang w:eastAsia="ja-JP"/>
        </w:rPr>
        <w:t>Multicast</w:t>
      </w:r>
      <w:r>
        <w:rPr>
          <w:color w:val="000000"/>
          <w:lang w:eastAsia="zh-CN"/>
        </w:rPr>
        <w:t xml:space="preserve"> is set to 'qam256'</w:t>
      </w:r>
      <w:r>
        <w:rPr>
          <w:color w:val="000000"/>
        </w:rPr>
        <w:t>, and the PDSCH is scheduled by a PDCCH with DCI format 4_1 or 4_2 with CRC scrambled by G-RNTI</w:t>
      </w:r>
      <w:r>
        <w:rPr>
          <w:rFonts w:eastAsia="宋体" w:hint="eastAsia"/>
          <w:color w:val="FF0000"/>
          <w:u w:val="single"/>
          <w:lang w:val="en-US" w:eastAsia="zh-CN"/>
        </w:rPr>
        <w:t xml:space="preserve"> for multicast</w:t>
      </w:r>
    </w:p>
    <w:p w:rsidR="003E1B68" w:rsidRDefault="00BD0B00">
      <w:pPr>
        <w:pStyle w:val="B1"/>
      </w:pPr>
      <w:r>
        <w:t>-</w:t>
      </w:r>
      <w:r>
        <w:tab/>
        <w:t xml:space="preserve">the UE shall use </w:t>
      </w:r>
      <w:r>
        <w:rPr>
          <w:i/>
        </w:rPr>
        <w:t>I</w:t>
      </w:r>
      <w:r>
        <w:rPr>
          <w:i/>
          <w:vertAlign w:val="subscript"/>
        </w:rPr>
        <w:t>MCS</w:t>
      </w:r>
      <w:r>
        <w:t xml:space="preserve"> and Table 5.1.3.1-</w:t>
      </w:r>
      <w:r>
        <w:rPr>
          <w:lang w:val="en-US"/>
        </w:rPr>
        <w:t>2</w:t>
      </w:r>
      <w:r>
        <w:t xml:space="preserve"> to determine the modulation order (</w:t>
      </w:r>
      <w:r>
        <w:rPr>
          <w:i/>
        </w:rPr>
        <w:t>Q</w:t>
      </w:r>
      <w:r>
        <w:rPr>
          <w:i/>
          <w:vertAlign w:val="subscript"/>
        </w:rPr>
        <w:t>m</w:t>
      </w:r>
      <w:r>
        <w:t>) and Target code rate (</w:t>
      </w:r>
      <w:r>
        <w:rPr>
          <w:i/>
        </w:rPr>
        <w:t>R</w:t>
      </w:r>
      <w:r>
        <w:t xml:space="preserve">) used in the physical downlink shared channel. </w:t>
      </w:r>
    </w:p>
    <w:p w:rsidR="003E1B68" w:rsidRDefault="00BD0B00">
      <w:pPr>
        <w:spacing w:after="120" w:line="288" w:lineRule="auto"/>
        <w:jc w:val="both"/>
        <w:rPr>
          <w:lang w:val="en-US" w:eastAsia="zh-CN"/>
        </w:rPr>
      </w:pPr>
      <w:r>
        <w:t xml:space="preserve">elseif the higher layer parameter </w:t>
      </w:r>
      <w:r>
        <w:rPr>
          <w:i/>
          <w:iCs/>
        </w:rPr>
        <w:t>mcs-Table</w:t>
      </w:r>
      <w:r>
        <w:t xml:space="preserve"> given by </w:t>
      </w:r>
      <w:r>
        <w:rPr>
          <w:rFonts w:hint="eastAsia"/>
          <w:i/>
          <w:iCs/>
          <w:lang w:val="en-US" w:eastAsia="zh-CN"/>
        </w:rPr>
        <w:t>pdsch</w:t>
      </w:r>
      <w:r>
        <w:rPr>
          <w:i/>
          <w:iCs/>
        </w:rPr>
        <w:t xml:space="preserve">-ConfigMCCH and </w:t>
      </w:r>
      <w:r>
        <w:rPr>
          <w:rFonts w:hint="eastAsia"/>
          <w:i/>
          <w:iCs/>
          <w:lang w:val="en-US" w:eastAsia="zh-CN"/>
        </w:rPr>
        <w:t>pdsch</w:t>
      </w:r>
      <w:r>
        <w:rPr>
          <w:i/>
          <w:iCs/>
        </w:rPr>
        <w:t>-ConfigMTCH</w:t>
      </w:r>
      <w:r>
        <w:t xml:space="preserve"> is set to 'qam256', and the PDSCH is scheduled by a PDCCH with DCI format 4_0 with CRC scrambled by MCCH-RNTI or G-RNTI for </w:t>
      </w:r>
      <w:r>
        <w:rPr>
          <w:strike/>
          <w:color w:val="FF0000"/>
        </w:rPr>
        <w:t>MTCH</w:t>
      </w:r>
      <w:r>
        <w:rPr>
          <w:rFonts w:hint="eastAsia"/>
          <w:color w:val="FF0000"/>
          <w:u w:val="single"/>
          <w:lang w:val="en-US" w:eastAsia="zh-CN"/>
        </w:rPr>
        <w:t>broadcast</w:t>
      </w:r>
    </w:p>
    <w:p w:rsidR="003E1B68" w:rsidRDefault="00BD0B00">
      <w:pPr>
        <w:pStyle w:val="B1"/>
      </w:pPr>
      <w:r>
        <w:t>-</w:t>
      </w:r>
      <w:r>
        <w:tab/>
        <w:t xml:space="preserve">the UE shall use </w:t>
      </w:r>
      <w:r>
        <w:rPr>
          <w:i/>
          <w:iCs/>
        </w:rPr>
        <w:t>I</w:t>
      </w:r>
      <w:r>
        <w:rPr>
          <w:i/>
          <w:iCs/>
          <w:vertAlign w:val="subscript"/>
        </w:rPr>
        <w:t>MCS</w:t>
      </w:r>
      <w:r>
        <w:t xml:space="preserve"> and Table 5.1.3.1-2 to determine the modulation order (</w:t>
      </w:r>
      <w:r>
        <w:rPr>
          <w:i/>
          <w:iCs/>
        </w:rPr>
        <w:t>Q</w:t>
      </w:r>
      <w:r>
        <w:rPr>
          <w:i/>
          <w:iCs/>
          <w:vertAlign w:val="subscript"/>
        </w:rPr>
        <w:t>m</w:t>
      </w:r>
      <w:r>
        <w:t>) and Target code rate (</w:t>
      </w:r>
      <w:r>
        <w:rPr>
          <w:i/>
        </w:rPr>
        <w:t>R</w:t>
      </w:r>
      <w:r>
        <w:t>) used in t</w:t>
      </w:r>
      <w:r>
        <w:t>he physical downlink shared channel.</w:t>
      </w:r>
    </w:p>
    <w:p w:rsidR="003E1B68" w:rsidRDefault="00BD0B00">
      <w:r>
        <w:t xml:space="preserve">elseif </w:t>
      </w:r>
      <w:r>
        <w:rPr>
          <w:rFonts w:eastAsia="MS Mincho"/>
        </w:rPr>
        <w:t xml:space="preserve">the higher layer parameter </w:t>
      </w:r>
      <w:r>
        <w:rPr>
          <w:rFonts w:eastAsia="MS Mincho"/>
          <w:i/>
        </w:rPr>
        <w:t>mcs-Table</w:t>
      </w:r>
      <w:r>
        <w:rPr>
          <w:rFonts w:eastAsia="MS Mincho"/>
        </w:rPr>
        <w:t xml:space="preserve"> given by </w:t>
      </w:r>
      <w:r>
        <w:rPr>
          <w:i/>
          <w:lang w:val="en-US"/>
        </w:rPr>
        <w:t>pdsch</w:t>
      </w:r>
      <w:r>
        <w:rPr>
          <w:i/>
        </w:rPr>
        <w:t>-</w:t>
      </w:r>
      <w:r>
        <w:rPr>
          <w:i/>
          <w:lang w:val="en-US"/>
        </w:rPr>
        <w:t>C</w:t>
      </w:r>
      <w:r>
        <w:rPr>
          <w:i/>
        </w:rPr>
        <w:t>onfig</w:t>
      </w:r>
      <w:r>
        <w:rPr>
          <w:i/>
          <w:lang w:eastAsia="ja-JP"/>
        </w:rPr>
        <w:t>Multicast</w:t>
      </w:r>
      <w:r>
        <w:rPr>
          <w:rFonts w:eastAsia="MS Mincho"/>
          <w:lang w:eastAsia="zh-CN"/>
        </w:rPr>
        <w:t xml:space="preserve"> is set to '</w:t>
      </w:r>
      <w:r>
        <w:rPr>
          <w:lang w:eastAsia="zh-CN"/>
        </w:rPr>
        <w:t>qam64LowSE</w:t>
      </w:r>
      <w:r>
        <w:rPr>
          <w:rFonts w:eastAsia="MS Mincho"/>
          <w:lang w:eastAsia="zh-CN"/>
        </w:rPr>
        <w:t>'</w:t>
      </w:r>
      <w:r>
        <w:rPr>
          <w:rFonts w:eastAsia="MS Mincho"/>
        </w:rPr>
        <w:t>, and the PDSCH is scheduled by a PDCCH with DCI format 4_1 or 4_2 with CRC scrambled by G-RNTI</w:t>
      </w:r>
      <w:r>
        <w:rPr>
          <w:rFonts w:eastAsia="宋体" w:hint="eastAsia"/>
          <w:color w:val="FF0000"/>
          <w:u w:val="single"/>
          <w:lang w:val="en-US" w:eastAsia="zh-CN"/>
        </w:rPr>
        <w:t xml:space="preserve"> for multicast</w:t>
      </w:r>
      <w:r>
        <w:t xml:space="preserve"> </w:t>
      </w:r>
    </w:p>
    <w:p w:rsidR="003E1B68" w:rsidRDefault="00BD0B00">
      <w:pPr>
        <w:pStyle w:val="B1"/>
      </w:pPr>
      <w:r>
        <w:t>-</w:t>
      </w:r>
      <w:r>
        <w:tab/>
        <w:t>the UE sh</w:t>
      </w:r>
      <w:r>
        <w:t xml:space="preserve">all use </w:t>
      </w:r>
      <w:r>
        <w:rPr>
          <w:i/>
        </w:rPr>
        <w:t>I</w:t>
      </w:r>
      <w:r>
        <w:rPr>
          <w:i/>
          <w:vertAlign w:val="subscript"/>
        </w:rPr>
        <w:t>MCS</w:t>
      </w:r>
      <w:r>
        <w:t xml:space="preserve"> and Table 5.1.3.1-3 to determine the modulation order (</w:t>
      </w:r>
      <w:r>
        <w:rPr>
          <w:i/>
        </w:rPr>
        <w:t>Q</w:t>
      </w:r>
      <w:r>
        <w:rPr>
          <w:i/>
          <w:vertAlign w:val="subscript"/>
        </w:rPr>
        <w:t>m</w:t>
      </w:r>
      <w:r>
        <w:t>) and Target code rate (</w:t>
      </w:r>
      <w:r>
        <w:rPr>
          <w:i/>
        </w:rPr>
        <w:t>R</w:t>
      </w:r>
      <w:r>
        <w:t>) used in the physical downlink shared channel.</w:t>
      </w:r>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3E1B68" w:rsidRDefault="00BD0B00">
      <w:pPr>
        <w:pStyle w:val="4"/>
        <w:rPr>
          <w:color w:val="000000"/>
        </w:rPr>
      </w:pPr>
      <w:bookmarkStart w:id="34" w:name="_Toc29673286"/>
      <w:bookmarkStart w:id="35" w:name="_Toc36645509"/>
      <w:bookmarkStart w:id="36" w:name="_Toc114223801"/>
      <w:bookmarkStart w:id="37" w:name="_Toc20317982"/>
      <w:bookmarkStart w:id="38" w:name="_Toc29674279"/>
      <w:bookmarkStart w:id="39" w:name="_Toc29673145"/>
      <w:bookmarkStart w:id="40" w:name="_Toc45810554"/>
      <w:bookmarkStart w:id="41" w:name="_Toc27299880"/>
      <w:bookmarkStart w:id="42" w:name="_Toc11352092"/>
      <w:r>
        <w:rPr>
          <w:color w:val="000000"/>
        </w:rPr>
        <w:t>5.1.3.2</w:t>
      </w:r>
      <w:r>
        <w:rPr>
          <w:color w:val="000000"/>
        </w:rPr>
        <w:tab/>
        <w:t>Transport block size determination</w:t>
      </w:r>
      <w:bookmarkEnd w:id="34"/>
      <w:bookmarkEnd w:id="35"/>
      <w:bookmarkEnd w:id="36"/>
      <w:bookmarkEnd w:id="37"/>
      <w:bookmarkEnd w:id="38"/>
      <w:bookmarkEnd w:id="39"/>
      <w:bookmarkEnd w:id="40"/>
      <w:bookmarkEnd w:id="41"/>
      <w:bookmarkEnd w:id="42"/>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3E1B68" w:rsidRDefault="00BD0B00">
      <w:pPr>
        <w:pStyle w:val="B1"/>
        <w:rPr>
          <w:lang w:eastAsia="ko-KR"/>
        </w:rPr>
      </w:pPr>
      <w:r>
        <w:rPr>
          <w:lang w:eastAsia="ko-KR"/>
        </w:rPr>
        <w:t>1)</w:t>
      </w:r>
      <w:r>
        <w:rPr>
          <w:lang w:eastAsia="ko-KR"/>
        </w:rPr>
        <w:tab/>
        <w:t xml:space="preserve">The UE </w:t>
      </w:r>
      <w:r>
        <w:rPr>
          <w:lang w:eastAsia="ko-KR"/>
        </w:rPr>
        <w:t>shall first determine the number of REs (</w:t>
      </w:r>
      <w:r>
        <w:rPr>
          <w:i/>
          <w:lang w:eastAsia="ko-KR"/>
        </w:rPr>
        <w:t>N</w:t>
      </w:r>
      <w:r>
        <w:rPr>
          <w:i/>
          <w:vertAlign w:val="subscript"/>
          <w:lang w:eastAsia="ko-KR"/>
        </w:rPr>
        <w:t>RE</w:t>
      </w:r>
      <w:r>
        <w:rPr>
          <w:lang w:eastAsia="ko-KR"/>
        </w:rPr>
        <w:t xml:space="preserve">) </w:t>
      </w:r>
      <w:r>
        <w:rPr>
          <w:lang w:eastAsia="ko-KR"/>
        </w:rPr>
        <w:fldChar w:fldCharType="begin"/>
      </w:r>
      <w:r>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within the slot. </w:t>
      </w:r>
    </w:p>
    <w:p w:rsidR="003E1B68" w:rsidRDefault="00BD0B00">
      <w:pPr>
        <w:pStyle w:val="B2"/>
      </w:pPr>
      <w:r>
        <w:rPr>
          <w:lang w:eastAsia="ko-KR"/>
        </w:rPr>
        <w:t>-</w:t>
      </w:r>
      <w:r>
        <w:rPr>
          <w:lang w:eastAsia="ko-KR"/>
        </w:rPr>
        <w:tab/>
        <w:t>A UE first determines the number of REs allocated for PDSCH within a PRB (</w:t>
      </w:r>
      <w:r>
        <w:rPr>
          <w:position w:val="-10"/>
          <w:lang w:eastAsia="ko-KR"/>
        </w:rPr>
        <w:object w:dxaOrig="438" w:dyaOrig="288">
          <v:shape id="_x0000_i1027" type="#_x0000_t75" style="width:22.05pt;height:14.5pt" o:ole="">
            <v:imagedata r:id="rId18" o:title=""/>
          </v:shape>
          <o:OLEObject Type="Embed" ProgID="Equation.3" ShapeID="_x0000_i1027" DrawAspect="Content" ObjectID="_1729343031" r:id="rId19"/>
        </w:object>
      </w:r>
      <w:r>
        <w:rPr>
          <w:lang w:eastAsia="ko-KR"/>
        </w:rPr>
        <w:t xml:space="preserve">) by </w:t>
      </w:r>
      <w:r>
        <w:rPr>
          <w:position w:val="-14"/>
          <w:lang w:eastAsia="ko-KR"/>
        </w:rPr>
        <w:object w:dxaOrig="3030" w:dyaOrig="438">
          <v:shape id="_x0000_i1028" type="#_x0000_t75" style="width:151.5pt;height:22.05pt" o:ole="">
            <v:imagedata r:id="rId20" o:title=""/>
          </v:shape>
          <o:OLEObject Type="Embed" ProgID="Equation.3" ShapeID="_x0000_i1028" DrawAspect="Content" ObjectID="_1729343032" r:id="rId21"/>
        </w:object>
      </w:r>
      <w:r>
        <w:rPr>
          <w:lang w:eastAsia="ko-KR"/>
        </w:rPr>
        <w:t>, where</w:t>
      </w:r>
      <w:r>
        <w:rPr>
          <w:position w:val="-10"/>
          <w:lang w:eastAsia="ko-KR"/>
        </w:rPr>
        <w:object w:dxaOrig="876" w:dyaOrig="288">
          <v:shape id="_x0000_i1029" type="#_x0000_t75" style="width:44.05pt;height:14.5pt" o:ole="">
            <v:imagedata r:id="rId22" o:title=""/>
          </v:shape>
          <o:OLEObject Type="Embed" ProgID="Equation.3" ShapeID="_x0000_i1029" DrawAspect="Content" ObjectID="_1729343033" r:id="rId23"/>
        </w:object>
      </w:r>
      <w:r>
        <w:rPr>
          <w:lang w:eastAsia="ko-KR"/>
        </w:rPr>
        <w:t xml:space="preserve"> is the number of subcar</w:t>
      </w:r>
      <w:r>
        <w:rPr>
          <w:lang w:eastAsia="ko-KR"/>
        </w:rPr>
        <w:t xml:space="preserve">riers in a physical resource block, </w:t>
      </w:r>
      <w:r>
        <w:rPr>
          <w:position w:val="-14"/>
          <w:lang w:eastAsia="ko-KR"/>
        </w:rPr>
        <w:object w:dxaOrig="564" w:dyaOrig="438">
          <v:shape id="_x0000_i1030" type="#_x0000_t75" style="width:27.95pt;height:22.05pt" o:ole="">
            <v:imagedata r:id="rId24" o:title=""/>
          </v:shape>
          <o:OLEObject Type="Embed" ProgID="Equation.3" ShapeID="_x0000_i1030" DrawAspect="Content" ObjectID="_1729343034" r:id="rId25"/>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is the number of symbols of the PDSCH allocation within the slot, </w:t>
      </w:r>
      <w:r>
        <w:rPr>
          <w:position w:val="-10"/>
          <w:lang w:eastAsia="ko-KR"/>
        </w:rPr>
        <w:object w:dxaOrig="564" w:dyaOrig="288">
          <v:shape id="_x0000_i1031" type="#_x0000_t75" style="width:27.95pt;height:14.5pt" o:ole="">
            <v:imagedata r:id="rId26" o:title=""/>
          </v:shape>
          <o:OLEObject Type="Embed" ProgID="Equation.3" ShapeID="_x0000_i1031" DrawAspect="Content" ObjectID="_1729343035" r:id="rId27"/>
        </w:objec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 is the number of REs for DM-RS per PRB in the scheduled duration including the overhead of the DM-RS CDM groups without data, as indicated by DCI format </w:t>
      </w:r>
      <w:bookmarkStart w:id="43" w:name="_Hlk500489688"/>
      <w:r>
        <w:rPr>
          <w:lang w:eastAsia="ko-KR"/>
        </w:rPr>
        <w:t>1_1</w:t>
      </w:r>
      <w:bookmarkEnd w:id="43"/>
      <w:r>
        <w:rPr>
          <w:lang w:eastAsia="ko-KR"/>
        </w:rPr>
        <w:t xml:space="preserve"> or format 1_2 or as described for format 1_0 in Clause 5.1.6.2, and </w:t>
      </w:r>
      <w:r>
        <w:rPr>
          <w:position w:val="-10"/>
          <w:lang w:eastAsia="ko-KR"/>
        </w:rPr>
        <w:object w:dxaOrig="564" w:dyaOrig="288">
          <v:shape id="_x0000_i1032" type="#_x0000_t75" style="width:27.95pt;height:14.5pt" o:ole="">
            <v:imagedata r:id="rId28" o:title=""/>
          </v:shape>
          <o:OLEObject Type="Embed" ProgID="Equation.3" ShapeID="_x0000_i1032" DrawAspect="Content" ObjectID="_1729343036" r:id="rId29"/>
        </w:object>
      </w:r>
      <w:r>
        <w:rPr>
          <w:lang w:eastAsia="ko-KR"/>
        </w:rPr>
        <w:t xml:space="preserve"> </w:t>
      </w:r>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Pr>
          <w:lang w:eastAsia="ko-KR"/>
        </w:rPr>
        <w:instrText xml:space="preserve"> </w:instrText>
      </w:r>
      <w:r>
        <w:rPr>
          <w:lang w:eastAsia="ko-KR"/>
        </w:rPr>
        <w:fldChar w:fldCharType="end"/>
      </w:r>
      <w:r>
        <w:rPr>
          <w:lang w:eastAsia="ko-KR"/>
        </w:rPr>
        <w:t xml:space="preserve">is the overhead configured by higher layer parameter </w:t>
      </w:r>
      <w:r>
        <w:rPr>
          <w:i/>
          <w:lang w:eastAsia="ko-KR"/>
        </w:rPr>
        <w:t xml:space="preserve">xOverhead </w:t>
      </w:r>
      <w:r>
        <w:rPr>
          <w:iCs/>
          <w:lang w:val="en-US"/>
        </w:rPr>
        <w:t>in</w:t>
      </w:r>
      <w:r>
        <w:rPr>
          <w:i/>
          <w:iCs/>
          <w:lang w:val="en-US"/>
        </w:rPr>
        <w:t xml:space="preserve"> </w:t>
      </w:r>
      <w:r>
        <w:rPr>
          <w:i/>
        </w:rPr>
        <w:t>PDSCH-ServingCellConfig</w:t>
      </w:r>
      <w:r>
        <w:rPr>
          <w:lang w:eastAsia="ko-KR"/>
        </w:rPr>
        <w:t xml:space="preserve">. </w:t>
      </w:r>
      <w:r>
        <w:rPr>
          <w:lang w:eastAsia="ko-KR"/>
        </w:rPr>
        <w:lastRenderedPageBreak/>
        <w:t xml:space="preserve">If the </w:t>
      </w:r>
      <w:r>
        <w:rPr>
          <w:i/>
          <w:lang w:eastAsia="ko-KR"/>
        </w:rPr>
        <w:t>xOverhead</w:t>
      </w:r>
      <w:r>
        <w:rPr>
          <w:lang w:eastAsia="ko-KR"/>
        </w:rPr>
        <w:t xml:space="preserve"> </w:t>
      </w:r>
      <w:bookmarkStart w:id="44" w:name="_Hlk515619163"/>
      <w:r>
        <w:rPr>
          <w:lang w:eastAsia="ko-KR"/>
        </w:rPr>
        <w:t xml:space="preserve">in </w:t>
      </w:r>
      <w:r>
        <w:rPr>
          <w:i/>
          <w:lang w:eastAsia="ko-KR"/>
        </w:rPr>
        <w:t>PDSCH-ServingCellconfig</w:t>
      </w:r>
      <w:bookmarkEnd w:id="44"/>
      <w:r>
        <w:rPr>
          <w:i/>
          <w:lang w:eastAsia="ko-KR"/>
        </w:rPr>
        <w:t xml:space="preserve"> </w:t>
      </w:r>
      <w:r>
        <w:rPr>
          <w:lang w:eastAsia="ko-KR"/>
        </w:rPr>
        <w:t xml:space="preserve">is not configured (a value from 6, 12, or 18), the </w:t>
      </w:r>
      <w:r>
        <w:rPr>
          <w:position w:val="-10"/>
          <w:lang w:eastAsia="ko-KR"/>
        </w:rPr>
        <w:object w:dxaOrig="564" w:dyaOrig="438">
          <v:shape id="_x0000_i1033" type="#_x0000_t75" style="width:27.95pt;height:22.05pt" o:ole="">
            <v:imagedata r:id="rId28" o:title=""/>
          </v:shape>
          <o:OLEObject Type="Embed" ProgID="Equation.3" ShapeID="_x0000_i1033" DrawAspect="Content" ObjectID="_1729343037" r:id="rId30"/>
        </w:object>
      </w:r>
      <w:r>
        <w:rPr>
          <w:lang w:eastAsia="ko-KR"/>
        </w:rPr>
        <w:t xml:space="preserve"> is set to 0. </w:t>
      </w:r>
      <w:r>
        <w:rPr>
          <w:lang w:val="en-US" w:eastAsia="ko-KR"/>
        </w:rPr>
        <w:t>If the PDSCH is scheduled</w:t>
      </w:r>
      <w:r>
        <w:rPr>
          <w:lang w:val="en-US" w:eastAsia="ko-KR"/>
        </w:rPr>
        <w:t xml:space="preserve"> by PDCCH with a CRC scrambled by SI-RNTI, RA-RNTI, </w:t>
      </w:r>
      <w:r>
        <w:rPr>
          <w:color w:val="000000"/>
        </w:rPr>
        <w:t>MSGB-RNTI</w:t>
      </w:r>
      <w:r>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Pr>
          <w:lang w:eastAsia="ko-KR"/>
        </w:rPr>
        <w:t xml:space="preserve"> </w:t>
      </w:r>
      <w:r>
        <w:rPr>
          <w:lang w:val="en-US" w:eastAsia="ko-KR"/>
        </w:rPr>
        <w:t xml:space="preserve">is assumed </w:t>
      </w:r>
      <w:r>
        <w:rPr>
          <w:lang w:eastAsia="ko-KR"/>
        </w:rPr>
        <w:t xml:space="preserve">to be 0. </w:t>
      </w:r>
      <w:r>
        <w:rPr>
          <w:lang w:val="en-US" w:eastAsia="ko-KR"/>
        </w:rPr>
        <w:t>If the PDSCH is scheduled by PDCCH with a CRC scrambled by G-RNTI</w:t>
      </w:r>
      <w:r>
        <w:rPr>
          <w:rFonts w:eastAsia="宋体" w:hint="eastAsia"/>
          <w:color w:val="FF0000"/>
          <w:u w:val="single"/>
          <w:lang w:val="en-US" w:eastAsia="zh-CN"/>
        </w:rPr>
        <w:t xml:space="preserve"> for multicast</w:t>
      </w:r>
      <w:r>
        <w:rPr>
          <w:lang w:val="en-US" w:eastAsia="ko-KR"/>
        </w:rPr>
        <w:t xml:space="preserve"> or G-CS-</w:t>
      </w:r>
      <w:r>
        <w:rPr>
          <w:color w:val="000000" w:themeColor="text1"/>
          <w:lang w:val="en-US" w:eastAsia="ko-KR"/>
        </w:rPr>
        <w:t>RNTI</w:t>
      </w:r>
      <w:r>
        <w:rPr>
          <w:color w:val="000000" w:themeColor="text1"/>
          <w:lang w:eastAsia="ko-KR"/>
        </w:rPr>
        <w:t xml:space="preserve"> </w:t>
      </w:r>
      <w:r>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Pr>
          <w:color w:val="000000" w:themeColor="text1"/>
          <w:lang w:eastAsia="ko-KR"/>
        </w:rPr>
        <w:t xml:space="preserve"> </w:t>
      </w:r>
      <w:r>
        <w:rPr>
          <w:color w:val="000000" w:themeColor="text1"/>
          <w:lang w:eastAsia="ko-KR"/>
        </w:rPr>
        <w:fldChar w:fldCharType="begin"/>
      </w:r>
      <w:r>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Pr>
          <w:color w:val="000000" w:themeColor="text1"/>
          <w:lang w:eastAsia="ko-KR"/>
        </w:rPr>
        <w:instrText xml:space="preserve"> </w:instrText>
      </w:r>
      <w:r>
        <w:rPr>
          <w:color w:val="000000" w:themeColor="text1"/>
          <w:lang w:eastAsia="ko-KR"/>
        </w:rPr>
        <w:fldChar w:fldCharType="end"/>
      </w:r>
      <w:r>
        <w:rPr>
          <w:color w:val="000000" w:themeColor="text1"/>
          <w:lang w:eastAsia="ko-KR"/>
        </w:rPr>
        <w:t>is the</w:t>
      </w:r>
      <w:r>
        <w:rPr>
          <w:lang w:eastAsia="ko-KR"/>
        </w:rPr>
        <w:t xml:space="preserve"> overhead configured by higher layer parameter </w:t>
      </w:r>
      <w:r>
        <w:rPr>
          <w:i/>
          <w:lang w:eastAsia="ko-KR"/>
        </w:rPr>
        <w:t xml:space="preserve">xOverhead-Multicast </w:t>
      </w:r>
      <w:r>
        <w:rPr>
          <w:iCs/>
          <w:lang w:val="en-US"/>
        </w:rPr>
        <w:t>in</w:t>
      </w:r>
      <w:r>
        <w:rPr>
          <w:i/>
          <w:iCs/>
          <w:lang w:val="en-US"/>
        </w:rPr>
        <w:t xml:space="preserve"> </w:t>
      </w:r>
      <w:r>
        <w:rPr>
          <w:rFonts w:hint="eastAsia"/>
          <w:i/>
          <w:lang w:val="en-US" w:eastAsia="zh-CN"/>
        </w:rPr>
        <w:t>pdsch</w:t>
      </w:r>
      <w:r>
        <w:rPr>
          <w:i/>
        </w:rPr>
        <w:t>-ConfigMulticast</w:t>
      </w:r>
      <w:r>
        <w:rPr>
          <w:lang w:eastAsia="ko-KR"/>
        </w:rPr>
        <w:t xml:space="preserve">. If the </w:t>
      </w:r>
      <w:r>
        <w:rPr>
          <w:i/>
          <w:lang w:eastAsia="ko-KR"/>
        </w:rPr>
        <w:t xml:space="preserve">xOverhead-Multicast </w:t>
      </w:r>
      <w:r>
        <w:rPr>
          <w:lang w:eastAsia="ko-KR"/>
        </w:rPr>
        <w:t xml:space="preserve">in </w:t>
      </w:r>
      <w:r>
        <w:rPr>
          <w:rFonts w:hint="eastAsia"/>
          <w:i/>
          <w:lang w:val="en-US" w:eastAsia="zh-CN"/>
        </w:rPr>
        <w:t>pdsch</w:t>
      </w:r>
      <w:r>
        <w:rPr>
          <w:i/>
        </w:rPr>
        <w:t>-ConfigMultica</w:t>
      </w:r>
      <w:r>
        <w:rPr>
          <w:i/>
        </w:rPr>
        <w:t>st</w:t>
      </w:r>
      <w:r>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Pr>
          <w:lang w:eastAsia="ko-KR"/>
        </w:rPr>
        <w:t xml:space="preserve"> is set to 0.</w:t>
      </w:r>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bookmarkStart w:id="45" w:name="_Toc20317992"/>
      <w:bookmarkStart w:id="46" w:name="_Toc114223811"/>
      <w:bookmarkStart w:id="47" w:name="_Toc29673296"/>
      <w:bookmarkStart w:id="48" w:name="_Toc36645519"/>
      <w:bookmarkStart w:id="49" w:name="_Toc29673155"/>
      <w:bookmarkStart w:id="50" w:name="_Toc27299890"/>
      <w:bookmarkStart w:id="51" w:name="_Toc11352102"/>
      <w:bookmarkStart w:id="52" w:name="_Toc29674289"/>
      <w:bookmarkStart w:id="53" w:name="_Toc45810564"/>
      <w:r>
        <w:rPr>
          <w:rFonts w:ascii="Arial" w:eastAsia="宋体" w:hAnsi="Arial" w:cs="Arial"/>
          <w:color w:val="FF0000"/>
          <w:sz w:val="22"/>
          <w:szCs w:val="28"/>
          <w:lang w:val="en-US"/>
        </w:rPr>
        <w:t>&lt;Unchanged parts are omitted&gt;</w:t>
      </w:r>
    </w:p>
    <w:p w:rsidR="003E1B68" w:rsidRDefault="00BD0B00">
      <w:pPr>
        <w:pStyle w:val="4"/>
        <w:rPr>
          <w:color w:val="000000"/>
        </w:rPr>
      </w:pPr>
      <w:r>
        <w:rPr>
          <w:color w:val="000000"/>
        </w:rPr>
        <w:t>5.1.6.2</w:t>
      </w:r>
      <w:r>
        <w:rPr>
          <w:color w:val="000000"/>
        </w:rPr>
        <w:tab/>
        <w:t>DM-RS reception procedure</w:t>
      </w:r>
      <w:bookmarkEnd w:id="45"/>
      <w:bookmarkEnd w:id="46"/>
      <w:bookmarkEnd w:id="47"/>
      <w:bookmarkEnd w:id="48"/>
      <w:bookmarkEnd w:id="49"/>
      <w:bookmarkEnd w:id="50"/>
      <w:bookmarkEnd w:id="51"/>
      <w:bookmarkEnd w:id="52"/>
      <w:bookmarkEnd w:id="53"/>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3E1B68" w:rsidRDefault="00BD0B00">
      <w:pPr>
        <w:rPr>
          <w:color w:val="000000"/>
          <w:lang w:eastAsia="ko-KR"/>
        </w:rPr>
      </w:pPr>
      <w:r>
        <w:rPr>
          <w:color w:val="000000"/>
          <w:lang w:eastAsia="ko-KR"/>
        </w:rPr>
        <w:t xml:space="preserve">When receiving PDSCH scheduled by DCI format 1_1 by PDCCH with CRC scrambled by C-RNTI, </w:t>
      </w:r>
      <w:r>
        <w:rPr>
          <w:color w:val="000000"/>
          <w:kern w:val="2"/>
          <w:lang w:eastAsia="zh-CN"/>
        </w:rPr>
        <w:t>MCS-C-RNTI,</w:t>
      </w:r>
      <w:r>
        <w:rPr>
          <w:color w:val="000000"/>
          <w:lang w:eastAsia="ko-KR"/>
        </w:rPr>
        <w:t xml:space="preserve"> or CS-RNTI </w:t>
      </w:r>
      <w:r>
        <w:rPr>
          <w:lang w:eastAsia="ko-KR"/>
        </w:rPr>
        <w:t>or DCI format 4_2 by PDCCH with CRC scrambled by G-RNTI</w:t>
      </w:r>
      <w:r>
        <w:rPr>
          <w:rFonts w:eastAsia="宋体" w:hint="eastAsia"/>
          <w:color w:val="FF0000"/>
          <w:u w:val="single"/>
          <w:lang w:val="en-US" w:eastAsia="zh-CN"/>
        </w:rPr>
        <w:t xml:space="preserve"> for multicast</w:t>
      </w:r>
      <w:r>
        <w:rPr>
          <w:lang w:eastAsia="ko-KR"/>
        </w:rPr>
        <w:t xml:space="preserve"> or G-CS-RNTI</w:t>
      </w:r>
      <w:r>
        <w:rPr>
          <w:color w:val="000000"/>
          <w:lang w:eastAsia="ko-KR"/>
        </w:rPr>
        <w:t>,</w:t>
      </w:r>
    </w:p>
    <w:p w:rsidR="003E1B68" w:rsidRDefault="00BD0B00">
      <w:pPr>
        <w:pStyle w:val="B1"/>
        <w:rPr>
          <w:lang w:eastAsia="ko-KR"/>
        </w:rPr>
      </w:pPr>
      <w:r>
        <w:t>-</w:t>
      </w:r>
      <w:r>
        <w:tab/>
      </w:r>
      <w:r>
        <w:rPr>
          <w:lang w:eastAsia="ko-KR"/>
        </w:rPr>
        <w:t xml:space="preserve">the UE may be </w:t>
      </w:r>
      <w:r>
        <w:rPr>
          <w:rFonts w:hint="eastAsia"/>
          <w:lang w:eastAsia="ko-KR"/>
        </w:rPr>
        <w:t xml:space="preserve">configured with </w:t>
      </w:r>
      <w:r>
        <w:rPr>
          <w:lang w:eastAsia="ko-KR"/>
        </w:rPr>
        <w:t xml:space="preserve">the higher layer parameter </w:t>
      </w:r>
      <w:r>
        <w:rPr>
          <w:i/>
          <w:lang w:eastAsia="ko-KR"/>
        </w:rPr>
        <w:t>dmrs-Type</w:t>
      </w:r>
      <w:r>
        <w:rPr>
          <w:lang w:eastAsia="ko-KR"/>
        </w:rPr>
        <w:t xml:space="preserve">, </w:t>
      </w:r>
      <w:r>
        <w:rPr>
          <w:color w:val="000000"/>
          <w:lang w:eastAsia="ko-KR"/>
        </w:rPr>
        <w:t xml:space="preserve">and </w:t>
      </w:r>
      <w:r>
        <w:rPr>
          <w:lang w:eastAsia="ko-KR"/>
        </w:rPr>
        <w:t xml:space="preserve">the configured DM-RS configuration type is used for </w:t>
      </w:r>
      <w:r>
        <w:rPr>
          <w:color w:val="000000"/>
          <w:lang w:eastAsia="ko-KR"/>
        </w:rPr>
        <w:t xml:space="preserve">receiving </w:t>
      </w:r>
      <w:r>
        <w:rPr>
          <w:lang w:eastAsia="ko-KR"/>
        </w:rPr>
        <w:t xml:space="preserve">PDSCH </w:t>
      </w:r>
      <w:r>
        <w:t>in as defined in Clause 7.4.1.</w:t>
      </w:r>
      <w:r>
        <w:t>1 of [4, TS 38.211]</w:t>
      </w:r>
      <w:r>
        <w:rPr>
          <w:lang w:eastAsia="ko-KR"/>
        </w:rPr>
        <w:t>.</w:t>
      </w:r>
    </w:p>
    <w:p w:rsidR="003E1B68" w:rsidRDefault="00BD0B00">
      <w:pPr>
        <w:pStyle w:val="B1"/>
        <w:rPr>
          <w:i/>
        </w:rPr>
      </w:pPr>
      <w:r>
        <w:t>-</w:t>
      </w:r>
      <w:r>
        <w:tab/>
        <w:t xml:space="preserve">the </w:t>
      </w:r>
      <w:r>
        <w:rPr>
          <w:kern w:val="2"/>
          <w:lang w:eastAsia="zh-CN"/>
        </w:rPr>
        <w:t xml:space="preserve">UE may be configured with the maximum number of front-loaded DM-RS symbols for PDSCH by higher layer parameter </w:t>
      </w:r>
      <w:r>
        <w:rPr>
          <w:i/>
          <w:color w:val="000000"/>
        </w:rPr>
        <w:t xml:space="preserve">maxLength </w:t>
      </w:r>
      <w:r>
        <w:rPr>
          <w:color w:val="000000"/>
        </w:rPr>
        <w:t>given by</w:t>
      </w:r>
      <w:r>
        <w:rPr>
          <w:i/>
          <w:color w:val="000000"/>
        </w:rPr>
        <w:t xml:space="preserve"> </w:t>
      </w:r>
      <w:r>
        <w:rPr>
          <w:i/>
        </w:rPr>
        <w:t>DMRS-</w:t>
      </w:r>
      <w:proofErr w:type="gramStart"/>
      <w:r>
        <w:rPr>
          <w:i/>
        </w:rPr>
        <w:t>DownlinkConfig..</w:t>
      </w:r>
      <w:proofErr w:type="gramEnd"/>
    </w:p>
    <w:p w:rsidR="003E1B68" w:rsidRDefault="00BD0B00">
      <w:pPr>
        <w:pStyle w:val="B2"/>
      </w:pPr>
      <w:r>
        <w:t>-</w:t>
      </w:r>
      <w:r>
        <w:tab/>
        <w:t xml:space="preserve">if </w:t>
      </w:r>
      <w:r>
        <w:rPr>
          <w:i/>
          <w:color w:val="000000"/>
        </w:rPr>
        <w:t>maxLength</w:t>
      </w:r>
      <w:r>
        <w:t xml:space="preserve"> is set to 'len1', single-symbol DM-RS can be scheduled for the UE by DCI, and the UE can be configured with a number of additional DM-RS for PDSCH by higher layer parameter </w:t>
      </w:r>
      <w:r>
        <w:rPr>
          <w:i/>
        </w:rPr>
        <w:t xml:space="preserve">dmrs-AdditionalPosition, </w:t>
      </w:r>
      <w:r>
        <w:t xml:space="preserve">which can be set to 'pos0', 'pos1', 'pos2' or 'pos3'. </w:t>
      </w:r>
    </w:p>
    <w:p w:rsidR="003E1B68" w:rsidRDefault="00BD0B00">
      <w:pPr>
        <w:pStyle w:val="B2"/>
      </w:pPr>
      <w:r>
        <w:t>-</w:t>
      </w:r>
      <w:r>
        <w:tab/>
      </w:r>
      <w:r>
        <w:t xml:space="preserve">if </w:t>
      </w:r>
      <w:r>
        <w:rPr>
          <w:i/>
          <w:color w:val="000000"/>
        </w:rPr>
        <w:t>maxLength</w:t>
      </w:r>
      <w:r>
        <w:t xml:space="preserve"> is set to '</w:t>
      </w:r>
      <w:r>
        <w:rPr>
          <w:color w:val="000000"/>
        </w:rPr>
        <w:t>len2</w:t>
      </w:r>
      <w:r>
        <w:t xml:space="preserve">', both single-symbol DM-RS and double symbol DM-RS can be scheduled for the UE by DCI, and the UE can be configured with a number of additional DM-RS for PDSCH by higher layer parameter </w:t>
      </w:r>
      <w:r>
        <w:rPr>
          <w:i/>
        </w:rPr>
        <w:t xml:space="preserve">dmrs-AdditionalPosition, </w:t>
      </w:r>
      <w:r>
        <w:t>which can be set</w:t>
      </w:r>
      <w:r>
        <w:t xml:space="preserve"> to 'pos0' or 'pos1'.</w:t>
      </w:r>
    </w:p>
    <w:p w:rsidR="003E1B68" w:rsidRDefault="00BD0B00">
      <w:pPr>
        <w:pStyle w:val="B2"/>
      </w:pPr>
      <w:r>
        <w:t>-</w:t>
      </w:r>
      <w:r>
        <w:tab/>
        <w:t>and the UE shall assume to receive additional DM-RS as specified in Table 7.4.1.1.2-3 and Table 7.4.1.1.2-4 as described in Clause 7.4.1.1.2 of [4, TS 38.211].</w:t>
      </w:r>
    </w:p>
    <w:p w:rsidR="003E1B68" w:rsidRDefault="00BD0B00">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3E1B68" w:rsidRDefault="003E1B68">
      <w:pPr>
        <w:rPr>
          <w:lang w:val="en-US"/>
        </w:rPr>
      </w:pPr>
    </w:p>
    <w:sectPr w:rsidR="003E1B68">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B00" w:rsidRDefault="00BD0B00">
      <w:pPr>
        <w:spacing w:after="0" w:line="240" w:lineRule="auto"/>
      </w:pPr>
      <w:r>
        <w:separator/>
      </w:r>
    </w:p>
  </w:endnote>
  <w:endnote w:type="continuationSeparator" w:id="0">
    <w:p w:rsidR="00BD0B00" w:rsidRDefault="00BD0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00000287" w:usb1="080E0000"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B00" w:rsidRDefault="00BD0B00">
      <w:pPr>
        <w:spacing w:after="0" w:line="240" w:lineRule="auto"/>
      </w:pPr>
      <w:r>
        <w:separator/>
      </w:r>
    </w:p>
  </w:footnote>
  <w:footnote w:type="continuationSeparator" w:id="0">
    <w:p w:rsidR="00BD0B00" w:rsidRDefault="00BD0B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68" w:rsidRDefault="00BD0B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68" w:rsidRDefault="003E1B68">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68" w:rsidRDefault="00BD0B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68" w:rsidRDefault="003E1B6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61BDC2E"/>
    <w:multiLevelType w:val="singleLevel"/>
    <w:tmpl w:val="161BDC2E"/>
    <w:lvl w:ilvl="0">
      <w:start w:val="1"/>
      <w:numFmt w:val="bullet"/>
      <w:lvlText w:val="−"/>
      <w:lvlJc w:val="left"/>
      <w:pPr>
        <w:ind w:left="420" w:hanging="420"/>
      </w:pPr>
      <w:rPr>
        <w:rFonts w:ascii="Arial" w:hAnsi="Arial" w:cs="Arial"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13C80"/>
    <w:rsid w:val="00022E4A"/>
    <w:rsid w:val="00044635"/>
    <w:rsid w:val="00073083"/>
    <w:rsid w:val="00081A9F"/>
    <w:rsid w:val="0009681F"/>
    <w:rsid w:val="000A2D03"/>
    <w:rsid w:val="000A6394"/>
    <w:rsid w:val="000B265B"/>
    <w:rsid w:val="000B67B8"/>
    <w:rsid w:val="000B7FED"/>
    <w:rsid w:val="000C038A"/>
    <w:rsid w:val="000C5DCA"/>
    <w:rsid w:val="000C6598"/>
    <w:rsid w:val="000D1F6C"/>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1B68"/>
    <w:rsid w:val="003E44BA"/>
    <w:rsid w:val="003E7B85"/>
    <w:rsid w:val="003F0598"/>
    <w:rsid w:val="003F1E4A"/>
    <w:rsid w:val="00410371"/>
    <w:rsid w:val="004178D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D23"/>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160CB"/>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31DF0"/>
    <w:rsid w:val="008626E7"/>
    <w:rsid w:val="00870EE7"/>
    <w:rsid w:val="008863B9"/>
    <w:rsid w:val="008866D3"/>
    <w:rsid w:val="008A45A6"/>
    <w:rsid w:val="008B1F4A"/>
    <w:rsid w:val="008D4C5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694"/>
    <w:rsid w:val="00AD1CD8"/>
    <w:rsid w:val="00B05353"/>
    <w:rsid w:val="00B21B51"/>
    <w:rsid w:val="00B258BB"/>
    <w:rsid w:val="00B26855"/>
    <w:rsid w:val="00B3299A"/>
    <w:rsid w:val="00B41AF0"/>
    <w:rsid w:val="00B459C4"/>
    <w:rsid w:val="00B45F57"/>
    <w:rsid w:val="00B529A2"/>
    <w:rsid w:val="00B6427A"/>
    <w:rsid w:val="00B67B97"/>
    <w:rsid w:val="00B71EE3"/>
    <w:rsid w:val="00B968C8"/>
    <w:rsid w:val="00BA3EC5"/>
    <w:rsid w:val="00BA51D9"/>
    <w:rsid w:val="00BB5DFC"/>
    <w:rsid w:val="00BC5707"/>
    <w:rsid w:val="00BD0B00"/>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65416"/>
    <w:rsid w:val="00F8534E"/>
    <w:rsid w:val="00FA3268"/>
    <w:rsid w:val="00FB6386"/>
    <w:rsid w:val="00FD4CF5"/>
    <w:rsid w:val="01450B5C"/>
    <w:rsid w:val="01D1166F"/>
    <w:rsid w:val="060530CF"/>
    <w:rsid w:val="07D15C73"/>
    <w:rsid w:val="095F7B6B"/>
    <w:rsid w:val="0FE11E2F"/>
    <w:rsid w:val="100D2418"/>
    <w:rsid w:val="108128B6"/>
    <w:rsid w:val="11795505"/>
    <w:rsid w:val="12FE71E1"/>
    <w:rsid w:val="15C51D5A"/>
    <w:rsid w:val="16901BD3"/>
    <w:rsid w:val="18E156D4"/>
    <w:rsid w:val="20462403"/>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4FB03FF"/>
    <w:rsid w:val="35802D75"/>
    <w:rsid w:val="35AC0DCE"/>
    <w:rsid w:val="35EC292D"/>
    <w:rsid w:val="36FE44E2"/>
    <w:rsid w:val="371252EA"/>
    <w:rsid w:val="38396171"/>
    <w:rsid w:val="3BDB7062"/>
    <w:rsid w:val="3C174EA9"/>
    <w:rsid w:val="3CB2092B"/>
    <w:rsid w:val="3D6B0E83"/>
    <w:rsid w:val="3F717620"/>
    <w:rsid w:val="3FE2657F"/>
    <w:rsid w:val="40AD6321"/>
    <w:rsid w:val="411A35D5"/>
    <w:rsid w:val="411D565E"/>
    <w:rsid w:val="46864F97"/>
    <w:rsid w:val="46EA10E7"/>
    <w:rsid w:val="47073905"/>
    <w:rsid w:val="4827410B"/>
    <w:rsid w:val="483F208D"/>
    <w:rsid w:val="4A307DC1"/>
    <w:rsid w:val="4AF420C1"/>
    <w:rsid w:val="4CDD17CB"/>
    <w:rsid w:val="4D0A7980"/>
    <w:rsid w:val="4D95066A"/>
    <w:rsid w:val="50291C0C"/>
    <w:rsid w:val="50367778"/>
    <w:rsid w:val="51A9701B"/>
    <w:rsid w:val="557E3E9E"/>
    <w:rsid w:val="56E84D96"/>
    <w:rsid w:val="578837EC"/>
    <w:rsid w:val="57BD6D53"/>
    <w:rsid w:val="5894466A"/>
    <w:rsid w:val="59690C95"/>
    <w:rsid w:val="5A721965"/>
    <w:rsid w:val="5B622144"/>
    <w:rsid w:val="5B9D3EAC"/>
    <w:rsid w:val="5BE32F8B"/>
    <w:rsid w:val="5D647E4D"/>
    <w:rsid w:val="5E1A42F3"/>
    <w:rsid w:val="607967E5"/>
    <w:rsid w:val="60FA50BB"/>
    <w:rsid w:val="63035CFE"/>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5CAB2"/>
  <w15:docId w15:val="{9FF0348C-EAF2-4A05-AD91-49664826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16">
    <w:name w:val="修订1"/>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9A8D-10DB-4DEB-B5DF-093ED8C33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1720</Words>
  <Characters>9810</Characters>
  <Application>Microsoft Office Word</Application>
  <DocSecurity>0</DocSecurity>
  <Lines>81</Lines>
  <Paragraphs>23</Paragraphs>
  <ScaleCrop>false</ScaleCrop>
  <Company>3GPP Support Team</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25</cp:revision>
  <cp:lastPrinted>2411-12-31T15:59:00Z</cp:lastPrinted>
  <dcterms:created xsi:type="dcterms:W3CDTF">2020-02-13T07:01:00Z</dcterms:created>
  <dcterms:modified xsi:type="dcterms:W3CDTF">2022-11-07T08:17:00Z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868A72B79E8647E7A62905CF3ECF08E4</vt:lpwstr>
  </property>
</Properties>
</file>